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3"/>
        </w:tabs>
        <w:jc w:val="center"/>
        <w:rPr>
          <w:rFonts w:ascii="仿宋" w:hAnsi="仿宋"/>
        </w:rPr>
      </w:pPr>
      <w:r>
        <mc:AlternateContent>
          <mc:Choice Requires="wps">
            <w:drawing>
              <wp:anchor distT="0" distB="0" distL="114300" distR="114300" simplePos="0" relativeHeight="251660288" behindDoc="0" locked="0" layoutInCell="1" allowOverlap="1">
                <wp:simplePos x="0" y="0"/>
                <wp:positionH relativeFrom="page">
                  <wp:posOffset>2555240</wp:posOffset>
                </wp:positionH>
                <wp:positionV relativeFrom="page">
                  <wp:posOffset>961390</wp:posOffset>
                </wp:positionV>
                <wp:extent cx="4010025" cy="732155"/>
                <wp:effectExtent l="0" t="0" r="0" b="0"/>
                <wp:wrapNone/>
                <wp:docPr id="9" name="文本框 2"/>
                <wp:cNvGraphicFramePr/>
                <a:graphic xmlns:a="http://schemas.openxmlformats.org/drawingml/2006/main">
                  <a:graphicData uri="http://schemas.microsoft.com/office/word/2010/wordprocessingShape">
                    <wps:wsp>
                      <wps:cNvSpPr txBox="1"/>
                      <wps:spPr bwMode="auto">
                        <a:xfrm>
                          <a:off x="0" y="0"/>
                          <a:ext cx="4010025" cy="732155"/>
                        </a:xfrm>
                        <a:prstGeom prst="rect">
                          <a:avLst/>
                        </a:prstGeom>
                        <a:noFill/>
                        <a:ln>
                          <a:noFill/>
                        </a:ln>
                      </wps:spPr>
                      <wps:txbx>
                        <w:txbxContent>
                          <w:p>
                            <w:pPr>
                              <w:jc w:val="center"/>
                              <w:rPr>
                                <w:rFonts w:ascii="华文隶书" w:eastAsia="华文隶书"/>
                                <w:b/>
                                <w:color w:val="FF0000"/>
                                <w:sz w:val="72"/>
                                <w:szCs w:val="72"/>
                              </w:rPr>
                            </w:pPr>
                            <w:r>
                              <w:rPr>
                                <w:rFonts w:hint="eastAsia" w:ascii="华文隶书" w:eastAsia="华文隶书"/>
                                <w:b/>
                                <w:color w:val="FF0000"/>
                                <w:sz w:val="72"/>
                                <w:szCs w:val="72"/>
                              </w:rPr>
                              <w:t>产业经济信息周报</w:t>
                            </w:r>
                          </w:p>
                        </w:txbxContent>
                      </wps:txbx>
                      <wps:bodyPr rot="0" vert="horz" wrap="square" lIns="91440" tIns="0" rIns="91440" bIns="0" anchor="t" anchorCtr="0" upright="1">
                        <a:noAutofit/>
                      </wps:bodyPr>
                    </wps:wsp>
                  </a:graphicData>
                </a:graphic>
              </wp:anchor>
            </w:drawing>
          </mc:Choice>
          <mc:Fallback>
            <w:pict>
              <v:shape id="文本框 2" o:spid="_x0000_s1026" o:spt="202" type="#_x0000_t202" style="position:absolute;left:0pt;margin-left:201.2pt;margin-top:75.7pt;height:57.65pt;width:315.75pt;mso-position-horizontal-relative:page;mso-position-vertical-relative:page;z-index:251660288;mso-width-relative:page;mso-height-relative:page;" filled="f" stroked="f" coordsize="21600,21600" o:gfxdata="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49JiTZAAAADAEAAA8AAAAAAAAAAQAgAAAAIgAAAGRycy9kb3ducmV2Lnht&#10;bFBLAQIUABQAAAAIAIdO4kAyHOBL+AEAAN0DAAAOAAAAAAAAAAEAIAAAACgBAABkcnMvZTJvRG9j&#10;LnhtbFBLBQYAAAAABgAGAFkBAACSBQAAAAA=&#10;">
                <v:fill on="f" focussize="0,0"/>
                <v:stroke on="f"/>
                <v:imagedata o:title=""/>
                <o:lock v:ext="edit" aspectratio="f"/>
                <v:textbox inset="2.54mm,0mm,2.54mm,0mm">
                  <w:txbxContent>
                    <w:p>
                      <w:pPr>
                        <w:jc w:val="center"/>
                        <w:rPr>
                          <w:rFonts w:ascii="华文隶书" w:eastAsia="华文隶书"/>
                          <w:b/>
                          <w:color w:val="FF0000"/>
                          <w:sz w:val="72"/>
                          <w:szCs w:val="72"/>
                        </w:rPr>
                      </w:pPr>
                      <w:r>
                        <w:rPr>
                          <w:rFonts w:hint="eastAsia" w:ascii="华文隶书" w:eastAsia="华文隶书"/>
                          <w:b/>
                          <w:color w:val="FF0000"/>
                          <w:sz w:val="72"/>
                          <w:szCs w:val="72"/>
                        </w:rPr>
                        <w:t>产业经济信息周报</w:t>
                      </w:r>
                    </w:p>
                  </w:txbxContent>
                </v:textbox>
              </v:shape>
            </w:pict>
          </mc:Fallback>
        </mc:AlternateContent>
      </w:r>
      <w:r>
        <w:rPr>
          <w:rFonts w:hint="eastAsia"/>
        </w:rPr>
        <w:drawing>
          <wp:anchor distT="0" distB="0" distL="114300" distR="114300" simplePos="0" relativeHeight="251659264" behindDoc="0" locked="0" layoutInCell="1" allowOverlap="1">
            <wp:simplePos x="0" y="0"/>
            <wp:positionH relativeFrom="column">
              <wp:posOffset>-192405</wp:posOffset>
            </wp:positionH>
            <wp:positionV relativeFrom="paragraph">
              <wp:posOffset>64770</wp:posOffset>
            </wp:positionV>
            <wp:extent cx="1655445" cy="1645920"/>
            <wp:effectExtent l="0" t="0" r="0" b="0"/>
            <wp:wrapNone/>
            <wp:docPr id="8" name="图片 9" descr="C:\Users\贤\Desktop\国家木薯产业体系\扫描2 5.png扫描2 5"/>
            <wp:cNvGraphicFramePr/>
            <a:graphic xmlns:a="http://schemas.openxmlformats.org/drawingml/2006/main">
              <a:graphicData uri="http://schemas.openxmlformats.org/drawingml/2006/picture">
                <pic:pic xmlns:pic="http://schemas.openxmlformats.org/drawingml/2006/picture">
                  <pic:nvPicPr>
                    <pic:cNvPr id="8" name="图片 9" descr="C:\Users\贤\Desktop\国家木薯产业体系\扫描2 5.png扫描2 5"/>
                    <pic:cNvPicPr/>
                  </pic:nvPicPr>
                  <pic:blipFill>
                    <a:blip r:embed="rId6">
                      <a:extLst>
                        <a:ext uri="{28A0092B-C50C-407E-A947-70E740481C1C}">
                          <a14:useLocalDpi xmlns:a14="http://schemas.microsoft.com/office/drawing/2010/main" val="0"/>
                        </a:ext>
                      </a:extLst>
                    </a:blip>
                    <a:srcRect/>
                    <a:stretch>
                      <a:fillRect/>
                    </a:stretch>
                  </pic:blipFill>
                  <pic:spPr>
                    <a:xfrm>
                      <a:off x="0" y="0"/>
                      <a:ext cx="1655445" cy="1645920"/>
                    </a:xfrm>
                    <a:prstGeom prst="rect">
                      <a:avLst/>
                    </a:prstGeom>
                    <a:noFill/>
                    <a:ln>
                      <a:noFill/>
                    </a:ln>
                  </pic:spPr>
                </pic:pic>
              </a:graphicData>
            </a:graphic>
          </wp:anchor>
        </w:drawing>
      </w:r>
    </w:p>
    <w:p>
      <w:pPr>
        <w:adjustRightInd w:val="0"/>
        <w:snapToGrid w:val="0"/>
        <w:rPr>
          <w:rFonts w:ascii="仿宋" w:hAnsi="仿宋"/>
        </w:rPr>
      </w:pPr>
    </w:p>
    <w:p>
      <w:pPr>
        <w:adjustRightInd w:val="0"/>
        <w:snapToGrid w:val="0"/>
        <w:jc w:val="center"/>
        <w:outlineLvl w:val="0"/>
        <w:rPr>
          <w:rFonts w:eastAsia="楷体"/>
          <w:b/>
          <w:szCs w:val="32"/>
        </w:rPr>
      </w:pPr>
    </w:p>
    <w:p>
      <w:pPr>
        <w:adjustRightInd w:val="0"/>
        <w:snapToGrid w:val="0"/>
        <w:jc w:val="center"/>
        <w:outlineLvl w:val="0"/>
        <w:rPr>
          <w:rFonts w:eastAsia="楷体"/>
          <w:b/>
          <w:szCs w:val="32"/>
        </w:rPr>
      </w:pPr>
      <w:r>
        <w:rPr>
          <w:rFonts w:eastAsia="楷体"/>
          <w:b/>
          <w:szCs w:val="32"/>
        </w:rPr>
        <w:t>总第235期</w:t>
      </w:r>
    </w:p>
    <w:p>
      <w:pPr>
        <w:wordWrap w:val="0"/>
        <w:adjustRightInd w:val="0"/>
        <w:snapToGrid w:val="0"/>
        <w:spacing w:before="217" w:beforeLines="50" w:line="360" w:lineRule="auto"/>
        <w:ind w:right="161"/>
        <w:jc w:val="right"/>
        <w:outlineLvl w:val="0"/>
        <w:rPr>
          <w:b/>
          <w:sz w:val="28"/>
          <w:szCs w:val="28"/>
        </w:rPr>
      </w:pPr>
      <w:r>
        <w:rPr>
          <w:b/>
          <w:sz w:val="28"/>
          <w:szCs w:val="28"/>
        </w:rPr>
        <w:t>2023.3.13-</w:t>
      </w:r>
      <w:r>
        <w:rPr>
          <w:rFonts w:hint="eastAsia"/>
          <w:b/>
          <w:sz w:val="28"/>
          <w:szCs w:val="28"/>
        </w:rPr>
        <w:t>202</w:t>
      </w:r>
      <w:r>
        <w:rPr>
          <w:b/>
          <w:sz w:val="28"/>
          <w:szCs w:val="28"/>
        </w:rPr>
        <w:t>3</w:t>
      </w:r>
      <w:r>
        <w:rPr>
          <w:rFonts w:hint="eastAsia"/>
          <w:b/>
          <w:sz w:val="28"/>
          <w:szCs w:val="28"/>
        </w:rPr>
        <w:t>.</w:t>
      </w:r>
      <w:r>
        <w:rPr>
          <w:b/>
          <w:sz w:val="28"/>
          <w:szCs w:val="28"/>
        </w:rPr>
        <w:t>3</w:t>
      </w:r>
      <w:r>
        <w:rPr>
          <w:rFonts w:hint="eastAsia"/>
          <w:b/>
          <w:sz w:val="28"/>
          <w:szCs w:val="28"/>
        </w:rPr>
        <w:t>.</w:t>
      </w:r>
      <w:r>
        <w:rPr>
          <w:b/>
          <w:sz w:val="28"/>
          <w:szCs w:val="28"/>
        </w:rPr>
        <w:t>19</w:t>
      </w:r>
    </w:p>
    <w:p>
      <w:pPr>
        <w:spacing w:before="217" w:beforeLines="50" w:line="360" w:lineRule="auto"/>
        <w:ind w:right="161"/>
        <w:jc w:val="right"/>
        <w:rPr>
          <w:rFonts w:eastAsia="宋体"/>
          <w:b/>
          <w:sz w:val="30"/>
          <w:szCs w:val="30"/>
        </w:rPr>
      </w:pPr>
      <w:r>
        <mc:AlternateContent>
          <mc:Choice Requires="wps">
            <w:drawing>
              <wp:anchor distT="0" distB="0" distL="114300" distR="114300" simplePos="0" relativeHeight="251661312" behindDoc="0" locked="0" layoutInCell="1" allowOverlap="1">
                <wp:simplePos x="0" y="0"/>
                <wp:positionH relativeFrom="page">
                  <wp:posOffset>1121410</wp:posOffset>
                </wp:positionH>
                <wp:positionV relativeFrom="margin">
                  <wp:posOffset>1736725</wp:posOffset>
                </wp:positionV>
                <wp:extent cx="5400040" cy="0"/>
                <wp:effectExtent l="0" t="12700" r="22860" b="12700"/>
                <wp:wrapNone/>
                <wp:docPr id="7" name="直接连接符 2"/>
                <wp:cNvGraphicFramePr/>
                <a:graphic xmlns:a="http://schemas.openxmlformats.org/drawingml/2006/main">
                  <a:graphicData uri="http://schemas.microsoft.com/office/word/2010/wordprocessingShape">
                    <wps:wsp>
                      <wps:cNvCnPr/>
                      <wps:spPr>
                        <a:xfrm>
                          <a:off x="0" y="0"/>
                          <a:ext cx="5400040" cy="0"/>
                        </a:xfrm>
                        <a:prstGeom prst="line">
                          <a:avLst/>
                        </a:prstGeom>
                        <a:noFill/>
                        <a:ln w="41275" cap="flat" cmpd="thinThick" algn="ctr">
                          <a:solidFill>
                            <a:srgbClr val="FF0000"/>
                          </a:solidFill>
                          <a:prstDash val="solid"/>
                        </a:ln>
                      </wps:spPr>
                      <wps:bodyPr/>
                    </wps:wsp>
                  </a:graphicData>
                </a:graphic>
              </wp:anchor>
            </w:drawing>
          </mc:Choice>
          <mc:Fallback>
            <w:pict>
              <v:line id="直接连接符 2" o:spid="_x0000_s1026" o:spt="20" style="position:absolute;left:0pt;margin-left:88.3pt;margin-top:136.75pt;height:0pt;width:425.2pt;mso-position-horizontal-relative:page;mso-position-vertical-relative:margin;z-index:251661312;mso-width-relative:page;mso-height-relative:page;" filled="f" stroked="t" coordsize="21600,21600" o:gfxdata="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Hji7dcAAAAMAQAA&#10;DwAAAAAAAAABACAAAAAiAAAAZHJzL2Rvd25yZXYueG1sUEsBAhQAFAAAAAgAh07iQPmcT0fhAQAA&#10;oQMAAA4AAAAAAAAAAQAgAAAAJgEAAGRycy9lMm9Eb2MueG1sUEsFBgAAAAAGAAYAWQEAAHkFAAAA&#10;AA==&#10;">
                <v:fill on="f" focussize="0,0"/>
                <v:stroke weight="3.25pt" color="#FF0000" linestyle="thinThick" joinstyle="round"/>
                <v:imagedata o:title=""/>
                <o:lock v:ext="edit" aspectratio="f"/>
              </v:line>
            </w:pict>
          </mc:Fallback>
        </mc:AlternateContent>
      </w:r>
    </w:p>
    <w:p>
      <w:pPr>
        <w:ind w:firstLine="643" w:firstLineChars="200"/>
        <w:rPr>
          <w:rFonts w:eastAsia="楷体"/>
          <w:b/>
          <w:bCs/>
          <w:color w:val="000000"/>
          <w:kern w:val="0"/>
          <w:szCs w:val="32"/>
        </w:rPr>
      </w:pPr>
      <w:r>
        <w:rPr>
          <w:rFonts w:eastAsia="楷体"/>
          <w:b/>
          <w:bCs/>
          <w:color w:val="000000"/>
          <w:kern w:val="0"/>
          <w:szCs w:val="32"/>
        </w:rPr>
        <w:t>【本周导读】</w:t>
      </w:r>
    </w:p>
    <w:p>
      <w:pPr>
        <w:pStyle w:val="93"/>
        <w:numPr>
          <w:ilvl w:val="0"/>
          <w:numId w:val="1"/>
        </w:numPr>
        <w:spacing w:line="360" w:lineRule="auto"/>
        <w:ind w:firstLineChars="0"/>
        <w:rPr>
          <w:rFonts w:eastAsia="楷体"/>
          <w:szCs w:val="32"/>
        </w:rPr>
      </w:pPr>
      <w:r>
        <w:rPr>
          <w:rFonts w:hint="eastAsia" w:eastAsia="楷体"/>
        </w:rPr>
        <w:t>2月份越南木薯和木薯产品出口规模大幅增长。</w:t>
      </w:r>
    </w:p>
    <w:p>
      <w:pPr>
        <w:pStyle w:val="93"/>
        <w:numPr>
          <w:ilvl w:val="0"/>
          <w:numId w:val="1"/>
        </w:numPr>
        <w:spacing w:line="360" w:lineRule="auto"/>
        <w:ind w:firstLineChars="0"/>
        <w:outlineLvl w:val="1"/>
        <w:rPr>
          <w:rFonts w:eastAsia="楷体"/>
        </w:rPr>
      </w:pPr>
      <w:r>
        <w:rPr>
          <w:rFonts w:hint="eastAsia" w:eastAsia="楷体"/>
          <w:szCs w:val="32"/>
        </w:rPr>
        <w:t>马来西亚高校研究团队开发出由木薯淀粉和香蕉叶制成的新型可降解塑料容器。</w:t>
      </w:r>
    </w:p>
    <w:p>
      <w:pPr>
        <w:pStyle w:val="93"/>
        <w:numPr>
          <w:ilvl w:val="0"/>
          <w:numId w:val="1"/>
        </w:numPr>
        <w:spacing w:line="360" w:lineRule="auto"/>
        <w:ind w:firstLineChars="0"/>
        <w:rPr>
          <w:rFonts w:eastAsia="楷体"/>
          <w:bCs/>
          <w:szCs w:val="32"/>
        </w:rPr>
      </w:pPr>
      <w:r>
        <w:rPr>
          <w:rFonts w:hint="eastAsia" w:eastAsia="楷体"/>
          <w:szCs w:val="32"/>
        </w:rPr>
        <w:t>柬埔寨木薯生产商与中资企业合作以加强</w:t>
      </w:r>
      <w:r>
        <w:rPr>
          <w:rFonts w:hint="eastAsia" w:eastAsia="楷体"/>
          <w:szCs w:val="32"/>
          <w:lang w:val="en-US" w:eastAsia="zh-CN"/>
        </w:rPr>
        <w:t>木薯生产和</w:t>
      </w:r>
      <w:r>
        <w:rPr>
          <w:rFonts w:hint="eastAsia" w:eastAsia="楷体"/>
          <w:szCs w:val="32"/>
        </w:rPr>
        <w:t>出口。</w:t>
      </w:r>
    </w:p>
    <w:p>
      <w:pPr>
        <w:pStyle w:val="93"/>
        <w:numPr>
          <w:ilvl w:val="0"/>
          <w:numId w:val="1"/>
        </w:numPr>
        <w:spacing w:line="360" w:lineRule="auto"/>
        <w:ind w:firstLineChars="0"/>
        <w:rPr>
          <w:rFonts w:eastAsia="楷体"/>
          <w:bCs/>
          <w:szCs w:val="32"/>
        </w:rPr>
      </w:pPr>
      <w:r>
        <w:rPr>
          <w:rFonts w:hint="eastAsia" w:eastAsia="楷体"/>
          <w:bCs/>
          <w:szCs w:val="32"/>
        </w:rPr>
        <w:t>马里共和国女性农民合作社通过种植辣木来实现可持续发展。</w:t>
      </w:r>
    </w:p>
    <w:p>
      <w:pPr>
        <w:pStyle w:val="93"/>
        <w:numPr>
          <w:ilvl w:val="0"/>
          <w:numId w:val="1"/>
        </w:numPr>
        <w:spacing w:line="360" w:lineRule="auto"/>
        <w:ind w:firstLineChars="0"/>
        <w:rPr>
          <w:rFonts w:eastAsia="楷体"/>
          <w:bCs/>
          <w:szCs w:val="32"/>
        </w:rPr>
      </w:pPr>
      <w:r>
        <w:rPr>
          <w:rFonts w:hint="eastAsia" w:eastAsia="楷体"/>
          <w:bCs/>
          <w:szCs w:val="32"/>
        </w:rPr>
        <w:t>1月份乌干达的咖啡出口规模持续增长。</w:t>
      </w:r>
    </w:p>
    <w:p>
      <w:pPr>
        <w:pStyle w:val="93"/>
        <w:numPr>
          <w:ilvl w:val="0"/>
          <w:numId w:val="1"/>
        </w:numPr>
        <w:spacing w:line="360" w:lineRule="auto"/>
        <w:ind w:firstLineChars="0"/>
        <w:rPr>
          <w:rFonts w:eastAsia="楷体"/>
          <w:bCs/>
          <w:szCs w:val="32"/>
        </w:rPr>
      </w:pPr>
      <w:r>
        <w:rPr>
          <w:rFonts w:hint="eastAsia" w:eastAsia="楷体"/>
          <w:bCs/>
          <w:szCs w:val="32"/>
        </w:rPr>
        <w:t>长沙首趟中老铁路进口木薯淀粉班列助力湖南企业与东盟地区的经贸往来。</w:t>
      </w:r>
    </w:p>
    <w:p>
      <w:pPr>
        <w:pStyle w:val="93"/>
        <w:numPr>
          <w:ilvl w:val="0"/>
          <w:numId w:val="1"/>
        </w:numPr>
        <w:spacing w:line="360" w:lineRule="auto"/>
        <w:ind w:firstLineChars="0"/>
        <w:rPr>
          <w:rFonts w:eastAsia="楷体"/>
          <w:bCs/>
          <w:szCs w:val="32"/>
        </w:rPr>
      </w:pPr>
      <w:r>
        <w:rPr>
          <w:rFonts w:hint="eastAsia" w:eastAsia="楷体"/>
          <w:szCs w:val="32"/>
        </w:rPr>
        <w:t>泰国鲜薯收购价格小幅上涨</w:t>
      </w:r>
      <w:r>
        <w:rPr>
          <w:rFonts w:hint="eastAsia" w:eastAsia="楷体"/>
          <w:bCs/>
          <w:szCs w:val="32"/>
        </w:rPr>
        <w:t>。</w:t>
      </w:r>
    </w:p>
    <w:p>
      <w:pPr>
        <w:pStyle w:val="93"/>
        <w:numPr>
          <w:ilvl w:val="0"/>
          <w:numId w:val="1"/>
        </w:numPr>
        <w:spacing w:line="360" w:lineRule="auto"/>
        <w:ind w:firstLineChars="0"/>
        <w:rPr>
          <w:rFonts w:eastAsia="楷体"/>
          <w:szCs w:val="32"/>
        </w:rPr>
      </w:pPr>
      <w:r>
        <w:rPr>
          <w:rFonts w:hint="eastAsia" w:eastAsia="楷体"/>
          <w:szCs w:val="32"/>
        </w:rPr>
        <w:t>越南南部和北部地区鲜薯收购价格小幅上涨，中部地区与上周持平。</w:t>
      </w:r>
    </w:p>
    <w:p>
      <w:pPr>
        <w:pStyle w:val="93"/>
        <w:numPr>
          <w:ilvl w:val="0"/>
          <w:numId w:val="1"/>
        </w:numPr>
        <w:spacing w:line="360" w:lineRule="auto"/>
        <w:ind w:firstLineChars="0"/>
        <w:rPr>
          <w:rFonts w:eastAsia="楷体"/>
          <w:bCs/>
          <w:szCs w:val="32"/>
        </w:rPr>
      </w:pPr>
      <w:r>
        <w:rPr>
          <w:rFonts w:hint="eastAsia" w:eastAsia="楷体"/>
          <w:bCs/>
          <w:szCs w:val="32"/>
        </w:rPr>
        <w:t>泰国和越南木薯干片市场价格小幅回落，国内木薯淀粉市场价格小幅上涨。</w:t>
      </w:r>
      <w:bookmarkStart w:id="0" w:name="_Hlk63541721"/>
    </w:p>
    <w:p>
      <w:pPr>
        <w:rPr>
          <w:rFonts w:eastAsia="楷体"/>
          <w:b/>
          <w:sz w:val="36"/>
          <w:szCs w:val="36"/>
        </w:rPr>
      </w:pPr>
      <w:r>
        <w:rPr>
          <w:rFonts w:hint="eastAsia" w:ascii="楷体" w:hAnsi="楷体" w:eastAsia="楷体"/>
          <w:b/>
          <w:sz w:val="36"/>
          <w:szCs w:val="36"/>
        </w:rPr>
        <w:br w:type="page"/>
      </w:r>
      <w:r>
        <w:rPr>
          <w:rFonts w:hint="eastAsia" w:ascii="楷体" w:hAnsi="楷体" w:eastAsia="楷体"/>
          <w:b/>
          <w:sz w:val="36"/>
          <w:szCs w:val="36"/>
        </w:rPr>
        <w:t>一、</w:t>
      </w:r>
      <w:r>
        <w:rPr>
          <w:rFonts w:hint="eastAsia" w:eastAsia="楷体"/>
          <w:b/>
          <w:sz w:val="36"/>
          <w:szCs w:val="36"/>
        </w:rPr>
        <w:t>国外木薯产业信息</w:t>
      </w:r>
      <w:bookmarkEnd w:id="0"/>
    </w:p>
    <w:p>
      <w:pPr>
        <w:spacing w:line="360" w:lineRule="auto"/>
        <w:ind w:firstLine="561"/>
        <w:outlineLvl w:val="1"/>
        <w:rPr>
          <w:rFonts w:eastAsia="楷体"/>
          <w:b/>
          <w:bCs/>
        </w:rPr>
      </w:pPr>
      <w:r>
        <w:rPr>
          <w:rFonts w:eastAsia="楷体"/>
          <w:b/>
          <w:bCs/>
        </w:rPr>
        <w:t>（一）2</w:t>
      </w:r>
      <w:r>
        <w:rPr>
          <w:rFonts w:hint="eastAsia" w:eastAsia="楷体"/>
          <w:b/>
          <w:bCs/>
        </w:rPr>
        <w:t>月份越南木薯和木薯产品出口规模大幅增长</w:t>
      </w:r>
    </w:p>
    <w:p>
      <w:pPr>
        <w:spacing w:line="360" w:lineRule="auto"/>
        <w:ind w:firstLine="561"/>
        <w:outlineLvl w:val="1"/>
        <w:rPr>
          <w:rFonts w:eastAsia="楷体"/>
        </w:rPr>
      </w:pPr>
      <w:r>
        <w:rPr>
          <w:rFonts w:hint="eastAsia" w:eastAsia="楷体"/>
        </w:rPr>
        <w:t>2023年</w:t>
      </w:r>
      <w:r>
        <w:rPr>
          <w:rFonts w:eastAsia="楷体"/>
        </w:rPr>
        <w:t>2</w:t>
      </w:r>
      <w:r>
        <w:rPr>
          <w:rFonts w:hint="eastAsia" w:eastAsia="楷体"/>
        </w:rPr>
        <w:t>月份，越南木薯和木薯产品的出口量和出口额分别为</w:t>
      </w:r>
      <w:r>
        <w:rPr>
          <w:rFonts w:eastAsia="楷体"/>
        </w:rPr>
        <w:t>46.80</w:t>
      </w:r>
      <w:r>
        <w:rPr>
          <w:rFonts w:hint="eastAsia" w:eastAsia="楷体"/>
        </w:rPr>
        <w:t>万吨和1.</w:t>
      </w:r>
      <w:r>
        <w:rPr>
          <w:rFonts w:eastAsia="楷体"/>
        </w:rPr>
        <w:t>76</w:t>
      </w:r>
      <w:r>
        <w:rPr>
          <w:rFonts w:hint="eastAsia" w:eastAsia="楷体"/>
        </w:rPr>
        <w:t>亿美元，同比分别增长</w:t>
      </w:r>
      <w:r>
        <w:rPr>
          <w:rFonts w:eastAsia="楷体"/>
        </w:rPr>
        <w:t>98.2</w:t>
      </w:r>
      <w:r>
        <w:rPr>
          <w:rFonts w:hint="eastAsia" w:eastAsia="楷体"/>
        </w:rPr>
        <w:t>0%和</w:t>
      </w:r>
      <w:r>
        <w:rPr>
          <w:rFonts w:eastAsia="楷体"/>
        </w:rPr>
        <w:t>90.0</w:t>
      </w:r>
      <w:r>
        <w:rPr>
          <w:rFonts w:hint="eastAsia" w:eastAsia="楷体"/>
        </w:rPr>
        <w:t>0%。其中，</w:t>
      </w:r>
      <w:r>
        <w:rPr>
          <w:rFonts w:eastAsia="楷体"/>
        </w:rPr>
        <w:t>2</w:t>
      </w:r>
      <w:r>
        <w:rPr>
          <w:rFonts w:hint="eastAsia" w:eastAsia="楷体"/>
        </w:rPr>
        <w:t>月份越南出口中国的木薯和木薯产品的数量、金额分别为</w:t>
      </w:r>
      <w:r>
        <w:rPr>
          <w:rFonts w:eastAsia="楷体"/>
        </w:rPr>
        <w:t>43.69</w:t>
      </w:r>
      <w:r>
        <w:rPr>
          <w:rFonts w:hint="eastAsia" w:eastAsia="楷体"/>
        </w:rPr>
        <w:t>万吨和</w:t>
      </w:r>
      <w:r>
        <w:rPr>
          <w:rFonts w:eastAsia="楷体"/>
        </w:rPr>
        <w:t>1.62</w:t>
      </w:r>
      <w:r>
        <w:rPr>
          <w:rFonts w:hint="eastAsia" w:eastAsia="楷体"/>
        </w:rPr>
        <w:t>亿美元。</w:t>
      </w:r>
    </w:p>
    <w:p>
      <w:pPr>
        <w:spacing w:line="360" w:lineRule="auto"/>
        <w:ind w:firstLine="561"/>
        <w:outlineLvl w:val="1"/>
        <w:rPr>
          <w:rFonts w:eastAsia="楷体"/>
          <w:bCs/>
          <w:szCs w:val="32"/>
        </w:rPr>
      </w:pPr>
      <w:r>
        <w:rPr>
          <w:rFonts w:hint="eastAsia" w:eastAsia="楷体"/>
        </w:rPr>
        <w:t>2023年1</w:t>
      </w:r>
      <w:r>
        <w:rPr>
          <w:rFonts w:eastAsia="楷体"/>
        </w:rPr>
        <w:t>~</w:t>
      </w:r>
      <w:r>
        <w:rPr>
          <w:rFonts w:hint="eastAsia" w:eastAsia="楷体"/>
        </w:rPr>
        <w:t>2月，越南木薯和木薯产品的出口总量、出口总额分别为</w:t>
      </w:r>
      <w:r>
        <w:rPr>
          <w:rFonts w:eastAsia="楷体"/>
        </w:rPr>
        <w:t>70.35</w:t>
      </w:r>
      <w:r>
        <w:rPr>
          <w:rFonts w:hint="eastAsia" w:eastAsia="楷体"/>
        </w:rPr>
        <w:t>万吨和2.</w:t>
      </w:r>
      <w:r>
        <w:rPr>
          <w:rFonts w:eastAsia="楷体"/>
        </w:rPr>
        <w:t>6</w:t>
      </w:r>
      <w:r>
        <w:rPr>
          <w:rFonts w:hint="eastAsia" w:eastAsia="楷体"/>
        </w:rPr>
        <w:t>8亿美元，同比分别增长</w:t>
      </w:r>
      <w:r>
        <w:rPr>
          <w:rFonts w:eastAsia="楷体"/>
        </w:rPr>
        <w:t>38.7</w:t>
      </w:r>
      <w:r>
        <w:rPr>
          <w:rFonts w:hint="eastAsia" w:eastAsia="楷体"/>
        </w:rPr>
        <w:t>0%和</w:t>
      </w:r>
      <w:r>
        <w:rPr>
          <w:rFonts w:eastAsia="楷体"/>
        </w:rPr>
        <w:t>25.9</w:t>
      </w:r>
      <w:r>
        <w:rPr>
          <w:rFonts w:hint="eastAsia" w:eastAsia="楷体"/>
        </w:rPr>
        <w:t>0%。期间，中国是越南最大的木薯和木薯产品出口市场，出口数量和金额分别为</w:t>
      </w:r>
      <w:r>
        <w:rPr>
          <w:rFonts w:eastAsia="楷体"/>
        </w:rPr>
        <w:t>65.98</w:t>
      </w:r>
      <w:r>
        <w:rPr>
          <w:rFonts w:hint="eastAsia" w:eastAsia="楷体"/>
        </w:rPr>
        <w:t>万吨（占比</w:t>
      </w:r>
      <w:r>
        <w:rPr>
          <w:rFonts w:eastAsia="楷体"/>
        </w:rPr>
        <w:t>93.79</w:t>
      </w:r>
      <w:r>
        <w:rPr>
          <w:rFonts w:hint="eastAsia" w:eastAsia="楷体"/>
        </w:rPr>
        <w:t>%）和</w:t>
      </w:r>
      <w:r>
        <w:rPr>
          <w:rFonts w:eastAsia="楷体"/>
        </w:rPr>
        <w:t>2.48</w:t>
      </w:r>
      <w:r>
        <w:rPr>
          <w:rFonts w:hint="eastAsia" w:eastAsia="楷体"/>
        </w:rPr>
        <w:t>亿美元（占比</w:t>
      </w:r>
      <w:r>
        <w:rPr>
          <w:rFonts w:eastAsia="楷体"/>
        </w:rPr>
        <w:t>92.54</w:t>
      </w:r>
      <w:r>
        <w:rPr>
          <w:rFonts w:hint="eastAsia" w:eastAsia="楷体"/>
        </w:rPr>
        <w:t>%）。（越南海关总署，3月</w:t>
      </w:r>
      <w:r>
        <w:rPr>
          <w:rFonts w:eastAsia="楷体"/>
        </w:rPr>
        <w:t>19</w:t>
      </w:r>
      <w:r>
        <w:rPr>
          <w:rFonts w:hint="eastAsia" w:eastAsia="楷体"/>
        </w:rPr>
        <w:t>日）</w:t>
      </w:r>
    </w:p>
    <w:p>
      <w:pPr>
        <w:spacing w:line="360" w:lineRule="auto"/>
        <w:ind w:firstLine="561"/>
        <w:outlineLvl w:val="1"/>
        <w:rPr>
          <w:rFonts w:eastAsia="楷体"/>
          <w:b/>
          <w:bCs/>
        </w:rPr>
      </w:pPr>
      <w:r>
        <w:rPr>
          <w:rFonts w:hint="eastAsia" w:eastAsia="楷体"/>
          <w:b/>
          <w:bCs/>
        </w:rPr>
        <w:t>（二）马来西亚高校研究团队开发出由木薯淀粉和香蕉叶制成的新型可降解塑料容器</w:t>
      </w:r>
    </w:p>
    <w:p>
      <w:pPr>
        <w:spacing w:line="360" w:lineRule="auto"/>
        <w:ind w:firstLine="561"/>
        <w:outlineLvl w:val="1"/>
        <w:rPr>
          <w:rFonts w:eastAsia="楷体"/>
        </w:rPr>
      </w:pPr>
      <w:r>
        <w:rPr>
          <w:rFonts w:hint="eastAsia" w:eastAsia="楷体"/>
        </w:rPr>
        <w:t>近期，马六甲马来西亚技术大学（UTeM）的研究团队开发了一种由木薯淀粉和香蕉叶制成的创新型环保可降解塑料容器，其形状类似托盘，可用于产品包装。该团队的首席研究员Ridhwan Jumaidin博士表示，由石油制成的普通塑料不仅含有毒化合物而且不可降解，而由木薯淀粉和香蕉叶所制成的塑料无毒且埋在土里只需八周就可分解。另外，该创新型产品是可回收的热塑性塑料，可有效节约资源和提高产品价值。（新海峡时报，</w:t>
      </w:r>
      <w:r>
        <w:rPr>
          <w:rFonts w:eastAsia="楷体"/>
        </w:rPr>
        <w:t>3</w:t>
      </w:r>
      <w:r>
        <w:rPr>
          <w:rFonts w:hint="eastAsia" w:eastAsia="楷体"/>
        </w:rPr>
        <w:t>月</w:t>
      </w:r>
      <w:r>
        <w:rPr>
          <w:rFonts w:eastAsia="楷体"/>
        </w:rPr>
        <w:t>9</w:t>
      </w:r>
      <w:r>
        <w:rPr>
          <w:rFonts w:hint="eastAsia" w:eastAsia="楷体"/>
        </w:rPr>
        <w:t>日）</w:t>
      </w:r>
    </w:p>
    <w:p>
      <w:pPr>
        <w:spacing w:line="360" w:lineRule="auto"/>
        <w:ind w:firstLine="561"/>
        <w:outlineLvl w:val="1"/>
        <w:rPr>
          <w:rFonts w:eastAsia="楷体"/>
          <w:b/>
          <w:bCs/>
        </w:rPr>
      </w:pPr>
      <w:r>
        <w:rPr>
          <w:rFonts w:eastAsia="楷体"/>
          <w:b/>
          <w:bCs/>
        </w:rPr>
        <w:t>（</w:t>
      </w:r>
      <w:r>
        <w:rPr>
          <w:rFonts w:hint="eastAsia" w:eastAsia="楷体"/>
          <w:b/>
          <w:bCs/>
        </w:rPr>
        <w:t>三</w:t>
      </w:r>
      <w:r>
        <w:rPr>
          <w:rFonts w:eastAsia="楷体"/>
          <w:b/>
          <w:bCs/>
        </w:rPr>
        <w:t>）</w:t>
      </w:r>
      <w:r>
        <w:rPr>
          <w:rFonts w:hint="eastAsia" w:eastAsia="楷体"/>
          <w:b/>
          <w:bCs/>
        </w:rPr>
        <w:t>柬埔寨木薯生产商与中资企业合作以加强</w:t>
      </w:r>
      <w:r>
        <w:rPr>
          <w:rFonts w:hint="eastAsia" w:eastAsia="楷体"/>
          <w:b/>
          <w:bCs/>
          <w:lang w:val="en-US" w:eastAsia="zh-CN"/>
        </w:rPr>
        <w:t>木薯生产和</w:t>
      </w:r>
      <w:r>
        <w:rPr>
          <w:rFonts w:hint="eastAsia" w:eastAsia="楷体"/>
          <w:b/>
          <w:bCs/>
        </w:rPr>
        <w:t>出口</w:t>
      </w:r>
    </w:p>
    <w:p>
      <w:pPr>
        <w:spacing w:line="360" w:lineRule="auto"/>
        <w:ind w:firstLine="561"/>
        <w:outlineLvl w:val="1"/>
        <w:rPr>
          <w:rFonts w:eastAsia="楷体"/>
          <w:bCs/>
          <w:szCs w:val="32"/>
        </w:rPr>
      </w:pPr>
      <w:r>
        <w:rPr>
          <w:rFonts w:hint="eastAsia" w:eastAsia="楷体"/>
          <w:bCs/>
          <w:szCs w:val="32"/>
        </w:rPr>
        <w:t>3月11日，柬埔寨安全蔬菜</w:t>
      </w:r>
      <w:r>
        <w:rPr>
          <w:rFonts w:hint="eastAsia" w:eastAsia="楷体"/>
          <w:bCs/>
          <w:szCs w:val="32"/>
          <w:lang w:val="en-US" w:eastAsia="zh-CN"/>
        </w:rPr>
        <w:t>社区联盟</w:t>
      </w:r>
      <w:r>
        <w:rPr>
          <w:rFonts w:hint="eastAsia" w:eastAsia="楷体"/>
          <w:bCs/>
          <w:szCs w:val="32"/>
        </w:rPr>
        <w:t>（CSVUAC）</w:t>
      </w:r>
      <w:r>
        <w:rPr>
          <w:rFonts w:hint="eastAsia" w:eastAsia="楷体"/>
          <w:bCs/>
          <w:szCs w:val="32"/>
          <w:lang w:val="en-US" w:eastAsia="zh-CN"/>
        </w:rPr>
        <w:t>与</w:t>
      </w:r>
      <w:r>
        <w:rPr>
          <w:rFonts w:hint="eastAsia" w:eastAsia="楷体"/>
          <w:bCs/>
          <w:szCs w:val="32"/>
        </w:rPr>
        <w:t>中资企业</w:t>
      </w:r>
      <w:r>
        <w:rPr>
          <w:rFonts w:hint="eastAsia" w:eastAsia="楷体"/>
          <w:bCs/>
          <w:szCs w:val="32"/>
          <w:lang w:eastAsia="zh-CN"/>
        </w:rPr>
        <w:t>——</w:t>
      </w:r>
      <w:r>
        <w:rPr>
          <w:rFonts w:hint="eastAsia" w:eastAsia="楷体"/>
          <w:bCs/>
          <w:szCs w:val="32"/>
        </w:rPr>
        <w:t>环球生态米业(柬埔寨)有限公司签署了一份谅解备忘录，旨在促进木薯的生产与出口。柬埔寨农业部表示，该谅解备忘录的签署将有利于促进当地木薯等产业的发展，保障当地农民的收益。据悉，环球生态米业(柬埔寨)有限公司与中国广西壮族自治区亚热带作物研究所开展合作，</w:t>
      </w:r>
      <w:r>
        <w:rPr>
          <w:rFonts w:hint="eastAsia" w:eastAsia="楷体"/>
          <w:bCs/>
          <w:szCs w:val="32"/>
          <w:highlight w:val="none"/>
        </w:rPr>
        <w:t>对柬埔寨的木薯品种和种植情况进行了调查并取得了积极成果。（</w:t>
      </w:r>
      <w:r>
        <w:rPr>
          <w:rFonts w:hint="eastAsia" w:eastAsia="楷体"/>
          <w:bCs/>
          <w:szCs w:val="32"/>
        </w:rPr>
        <w:t>金边邮报，</w:t>
      </w:r>
      <w:r>
        <w:rPr>
          <w:rFonts w:eastAsia="楷体"/>
          <w:bCs/>
          <w:szCs w:val="32"/>
        </w:rPr>
        <w:t>3</w:t>
      </w:r>
      <w:r>
        <w:rPr>
          <w:rFonts w:hint="eastAsia" w:eastAsia="楷体"/>
          <w:bCs/>
          <w:szCs w:val="32"/>
        </w:rPr>
        <w:t>月</w:t>
      </w:r>
      <w:r>
        <w:rPr>
          <w:rFonts w:eastAsia="楷体"/>
          <w:bCs/>
          <w:szCs w:val="32"/>
        </w:rPr>
        <w:t>13</w:t>
      </w:r>
      <w:r>
        <w:rPr>
          <w:rFonts w:hint="eastAsia" w:eastAsia="楷体"/>
          <w:bCs/>
          <w:szCs w:val="32"/>
        </w:rPr>
        <w:t>日）</w:t>
      </w:r>
    </w:p>
    <w:p>
      <w:pPr>
        <w:spacing w:line="360" w:lineRule="auto"/>
        <w:ind w:firstLine="561"/>
        <w:outlineLvl w:val="0"/>
        <w:rPr>
          <w:rFonts w:ascii="楷体" w:hAnsi="楷体" w:eastAsia="楷体"/>
          <w:b/>
          <w:sz w:val="36"/>
          <w:szCs w:val="36"/>
        </w:rPr>
      </w:pPr>
      <w:r>
        <w:rPr>
          <w:rFonts w:hint="eastAsia" w:ascii="楷体" w:hAnsi="楷体" w:eastAsia="楷体"/>
          <w:b/>
          <w:sz w:val="36"/>
          <w:szCs w:val="36"/>
        </w:rPr>
        <w:t>二、国外辣木与咖啡产业信息</w:t>
      </w:r>
    </w:p>
    <w:p>
      <w:pPr>
        <w:spacing w:line="360" w:lineRule="auto"/>
        <w:ind w:firstLine="561"/>
        <w:rPr>
          <w:b/>
          <w:szCs w:val="32"/>
        </w:rPr>
      </w:pPr>
      <w:r>
        <w:rPr>
          <w:rFonts w:eastAsia="楷体"/>
          <w:b/>
          <w:bCs/>
        </w:rPr>
        <w:t>（一）</w:t>
      </w:r>
      <w:r>
        <w:rPr>
          <w:rFonts w:hint="eastAsia" w:eastAsia="楷体"/>
          <w:b/>
          <w:bCs/>
        </w:rPr>
        <w:t>马里共和国女性农民合作社通过种植辣木实现可持续发展</w:t>
      </w:r>
    </w:p>
    <w:p>
      <w:pPr>
        <w:spacing w:line="360" w:lineRule="auto"/>
        <w:ind w:firstLine="561"/>
        <w:outlineLvl w:val="1"/>
        <w:rPr>
          <w:rFonts w:eastAsia="楷体"/>
          <w:bCs/>
          <w:szCs w:val="32"/>
        </w:rPr>
      </w:pPr>
      <w:r>
        <w:rPr>
          <w:rFonts w:hint="eastAsia" w:eastAsia="楷体"/>
          <w:bCs/>
          <w:szCs w:val="32"/>
        </w:rPr>
        <w:t>辣木籽含有多种抗炎和抗氧化特性的营养素，在营养保健品领域享有“超级食物”的赞誉。非洲再造林运动利用辣木树来实现可持续发展，在重新造林、扭转贫困的同时保护地球，助力“万亿棵树”的绿色长城计划。</w:t>
      </w:r>
    </w:p>
    <w:p>
      <w:pPr>
        <w:spacing w:line="360" w:lineRule="auto"/>
        <w:ind w:firstLine="561"/>
        <w:outlineLvl w:val="1"/>
        <w:rPr>
          <w:rFonts w:eastAsia="楷体"/>
          <w:bCs/>
          <w:szCs w:val="32"/>
        </w:rPr>
      </w:pPr>
      <w:r>
        <w:rPr>
          <w:rFonts w:hint="eastAsia" w:eastAsia="楷体"/>
          <w:bCs/>
          <w:szCs w:val="32"/>
        </w:rPr>
        <w:t>Herou Alliance是马里的女性农民合作社，已经持续向8个国家出口辣木产品，并为当地5000多名女性生产者提供经济支持</w:t>
      </w:r>
      <w:r>
        <w:rPr>
          <w:rFonts w:eastAsia="楷体"/>
          <w:bCs/>
          <w:szCs w:val="32"/>
        </w:rPr>
        <w:t>。</w:t>
      </w:r>
      <w:r>
        <w:rPr>
          <w:rFonts w:hint="eastAsia" w:eastAsia="楷体"/>
          <w:bCs/>
          <w:szCs w:val="32"/>
        </w:rPr>
        <w:t>据合作社</w:t>
      </w:r>
      <w:r>
        <w:rPr>
          <w:rFonts w:hint="eastAsia" w:eastAsia="楷体"/>
          <w:bCs/>
          <w:szCs w:val="32"/>
          <w:lang w:val="en-US" w:eastAsia="zh-CN"/>
        </w:rPr>
        <w:t>负责人</w:t>
      </w:r>
      <w:r>
        <w:rPr>
          <w:rFonts w:hint="eastAsia" w:eastAsia="楷体"/>
          <w:bCs/>
          <w:szCs w:val="32"/>
        </w:rPr>
        <w:t>Rokiatou Traore预计，到2025年，Herou Alliance将辣木种植面积扩大为1</w:t>
      </w:r>
      <w:r>
        <w:rPr>
          <w:rFonts w:eastAsia="楷体"/>
          <w:bCs/>
          <w:szCs w:val="32"/>
        </w:rPr>
        <w:t>.</w:t>
      </w:r>
      <w:r>
        <w:rPr>
          <w:rFonts w:hint="eastAsia" w:eastAsia="楷体"/>
          <w:bCs/>
          <w:szCs w:val="32"/>
        </w:rPr>
        <w:t>2万公顷，既有利于加快马里干旱和半干旱地区绿化速度，形成一个巨大的碳库，也有利于为贫瘠和干燥的土壤提供天然肥料。随着Herou Alliance绿色创新计划的实施，当地孕婴营养不良、农村地区妇女和青年贫困</w:t>
      </w:r>
      <w:r>
        <w:rPr>
          <w:rFonts w:hint="eastAsia" w:eastAsia="楷体"/>
          <w:bCs/>
          <w:szCs w:val="32"/>
          <w:lang w:val="en-US" w:eastAsia="zh-CN"/>
        </w:rPr>
        <w:t>及</w:t>
      </w:r>
      <w:r>
        <w:rPr>
          <w:rFonts w:hint="eastAsia" w:eastAsia="楷体"/>
          <w:bCs/>
          <w:szCs w:val="32"/>
        </w:rPr>
        <w:t>气候变化等阻碍非洲发展的问题将逐步解决。（</w:t>
      </w:r>
      <w:r>
        <w:rPr>
          <w:rFonts w:eastAsia="楷体"/>
          <w:szCs w:val="32"/>
        </w:rPr>
        <w:t>The European Sting</w:t>
      </w:r>
      <w:r>
        <w:rPr>
          <w:rFonts w:hint="eastAsia" w:eastAsia="楷体"/>
          <w:bCs/>
          <w:szCs w:val="32"/>
        </w:rPr>
        <w:t>，</w:t>
      </w:r>
      <w:r>
        <w:rPr>
          <w:rFonts w:eastAsia="楷体"/>
          <w:bCs/>
          <w:szCs w:val="32"/>
        </w:rPr>
        <w:t>3</w:t>
      </w:r>
      <w:r>
        <w:rPr>
          <w:rFonts w:hint="eastAsia" w:eastAsia="楷体"/>
          <w:bCs/>
          <w:szCs w:val="32"/>
        </w:rPr>
        <w:t>月</w:t>
      </w:r>
      <w:r>
        <w:rPr>
          <w:rFonts w:eastAsia="楷体"/>
          <w:bCs/>
          <w:szCs w:val="32"/>
        </w:rPr>
        <w:t>2</w:t>
      </w:r>
      <w:r>
        <w:rPr>
          <w:rFonts w:hint="eastAsia" w:eastAsia="楷体"/>
          <w:bCs/>
          <w:szCs w:val="32"/>
        </w:rPr>
        <w:t>日）</w:t>
      </w:r>
    </w:p>
    <w:p>
      <w:pPr>
        <w:spacing w:line="360" w:lineRule="auto"/>
        <w:ind w:firstLine="561"/>
        <w:outlineLvl w:val="1"/>
        <w:rPr>
          <w:rFonts w:eastAsia="楷体"/>
          <w:b/>
          <w:bCs/>
        </w:rPr>
      </w:pPr>
      <w:r>
        <w:rPr>
          <w:rFonts w:eastAsia="楷体"/>
          <w:b/>
          <w:bCs/>
        </w:rPr>
        <w:t>（</w:t>
      </w:r>
      <w:r>
        <w:rPr>
          <w:rFonts w:hint="eastAsia" w:eastAsia="楷体"/>
          <w:b/>
          <w:bCs/>
        </w:rPr>
        <w:t>二</w:t>
      </w:r>
      <w:r>
        <w:rPr>
          <w:rFonts w:eastAsia="楷体"/>
          <w:b/>
          <w:bCs/>
        </w:rPr>
        <w:t>）1</w:t>
      </w:r>
      <w:r>
        <w:rPr>
          <w:rFonts w:hint="eastAsia" w:eastAsia="楷体"/>
          <w:b/>
          <w:bCs/>
        </w:rPr>
        <w:t>月份乌干达的咖啡出口规模持续增长</w:t>
      </w:r>
    </w:p>
    <w:p>
      <w:pPr>
        <w:spacing w:line="360" w:lineRule="auto"/>
        <w:ind w:firstLine="561"/>
        <w:rPr>
          <w:rFonts w:hint="eastAsia" w:eastAsia="楷体"/>
          <w:bCs/>
          <w:szCs w:val="32"/>
        </w:rPr>
      </w:pPr>
      <w:r>
        <w:rPr>
          <w:rFonts w:hint="eastAsia" w:eastAsia="楷体"/>
          <w:bCs/>
          <w:szCs w:val="32"/>
        </w:rPr>
        <w:t>据乌干达咖啡发展局（UCDA）统计，2023年1月，乌干达咖啡的出口量和出口额分别为</w:t>
      </w:r>
      <w:r>
        <w:rPr>
          <w:rFonts w:eastAsia="楷体"/>
          <w:bCs/>
          <w:szCs w:val="32"/>
        </w:rPr>
        <w:t>2.97</w:t>
      </w:r>
      <w:r>
        <w:rPr>
          <w:rFonts w:hint="eastAsia" w:eastAsia="楷体"/>
          <w:bCs/>
          <w:szCs w:val="32"/>
        </w:rPr>
        <w:t>万吨和6735万美元，环比分别增长1</w:t>
      </w:r>
      <w:r>
        <w:rPr>
          <w:rFonts w:eastAsia="楷体"/>
          <w:bCs/>
          <w:szCs w:val="32"/>
        </w:rPr>
        <w:t>8%</w:t>
      </w:r>
      <w:r>
        <w:rPr>
          <w:rFonts w:hint="eastAsia" w:eastAsia="楷体"/>
          <w:bCs/>
          <w:szCs w:val="32"/>
        </w:rPr>
        <w:t>和1</w:t>
      </w:r>
      <w:r>
        <w:rPr>
          <w:rFonts w:eastAsia="楷体"/>
          <w:bCs/>
          <w:szCs w:val="32"/>
        </w:rPr>
        <w:t>3.12%</w:t>
      </w:r>
      <w:r>
        <w:rPr>
          <w:rFonts w:hint="eastAsia" w:eastAsia="楷体"/>
          <w:bCs/>
          <w:szCs w:val="32"/>
        </w:rPr>
        <w:t>，同比分别增长22.97%和8.74%。其中，乌干达罗布斯塔咖啡的出口量和出口额为2</w:t>
      </w:r>
      <w:r>
        <w:rPr>
          <w:rFonts w:eastAsia="楷体"/>
          <w:bCs/>
          <w:szCs w:val="32"/>
        </w:rPr>
        <w:t>.47</w:t>
      </w:r>
      <w:r>
        <w:rPr>
          <w:rFonts w:hint="eastAsia" w:eastAsia="楷体"/>
          <w:bCs/>
          <w:szCs w:val="32"/>
        </w:rPr>
        <w:t>万吨和4957万美元，同比分别增长了30.91%和23.84%；阿拉比卡咖啡的出口量和出口额为4</w:t>
      </w:r>
      <w:r>
        <w:rPr>
          <w:rFonts w:eastAsia="楷体"/>
          <w:bCs/>
          <w:szCs w:val="32"/>
        </w:rPr>
        <w:t>916.64</w:t>
      </w:r>
      <w:r>
        <w:rPr>
          <w:rFonts w:hint="eastAsia" w:eastAsia="楷体"/>
          <w:bCs/>
          <w:szCs w:val="32"/>
        </w:rPr>
        <w:t>吨和1</w:t>
      </w:r>
      <w:r>
        <w:rPr>
          <w:rFonts w:eastAsia="楷体"/>
          <w:bCs/>
          <w:szCs w:val="32"/>
        </w:rPr>
        <w:t>778</w:t>
      </w:r>
      <w:r>
        <w:rPr>
          <w:rFonts w:hint="eastAsia" w:eastAsia="楷体"/>
          <w:bCs/>
          <w:szCs w:val="32"/>
        </w:rPr>
        <w:t>万美元，同比分别下降5.75%和18.85%。由于全球咖啡价格上涨的提振作用，加上罗布斯塔咖啡的主产国越南和巴西的产品供应减少，乌干达咖啡的产量和出口规模均有所增长。（</w:t>
      </w:r>
      <w:r>
        <w:t>New Vision</w:t>
      </w:r>
      <w:r>
        <w:rPr>
          <w:rFonts w:hint="eastAsia" w:eastAsia="楷体"/>
          <w:bCs/>
          <w:szCs w:val="32"/>
        </w:rPr>
        <w:t>，</w:t>
      </w:r>
      <w:r>
        <w:rPr>
          <w:rFonts w:eastAsia="楷体"/>
          <w:bCs/>
          <w:szCs w:val="32"/>
        </w:rPr>
        <w:t>3</w:t>
      </w:r>
      <w:r>
        <w:rPr>
          <w:rFonts w:hint="eastAsia" w:eastAsia="楷体"/>
          <w:bCs/>
          <w:szCs w:val="32"/>
        </w:rPr>
        <w:t>月</w:t>
      </w:r>
      <w:r>
        <w:rPr>
          <w:rFonts w:eastAsia="楷体"/>
          <w:bCs/>
          <w:szCs w:val="32"/>
        </w:rPr>
        <w:t>15</w:t>
      </w:r>
      <w:r>
        <w:rPr>
          <w:rFonts w:hint="eastAsia" w:eastAsia="楷体"/>
          <w:bCs/>
          <w:szCs w:val="32"/>
        </w:rPr>
        <w:t>日）</w:t>
      </w:r>
    </w:p>
    <w:p>
      <w:pPr>
        <w:spacing w:line="360" w:lineRule="auto"/>
        <w:ind w:firstLine="561"/>
        <w:rPr>
          <w:rFonts w:hint="eastAsia" w:eastAsia="楷体"/>
          <w:bCs/>
          <w:szCs w:val="32"/>
        </w:rPr>
      </w:pPr>
    </w:p>
    <w:p>
      <w:pPr>
        <w:spacing w:line="360" w:lineRule="auto"/>
        <w:ind w:firstLine="561"/>
        <w:rPr>
          <w:rFonts w:hint="eastAsia" w:eastAsia="楷体"/>
          <w:bCs/>
          <w:szCs w:val="32"/>
        </w:rPr>
      </w:pPr>
    </w:p>
    <w:p>
      <w:pPr>
        <w:spacing w:line="360" w:lineRule="auto"/>
        <w:ind w:firstLine="561"/>
        <w:outlineLvl w:val="0"/>
        <w:rPr>
          <w:rFonts w:ascii="楷体" w:hAnsi="楷体" w:eastAsia="楷体"/>
          <w:b/>
          <w:sz w:val="36"/>
          <w:szCs w:val="36"/>
        </w:rPr>
      </w:pPr>
      <w:r>
        <w:rPr>
          <w:rFonts w:hint="eastAsia" w:ascii="楷体" w:hAnsi="楷体" w:eastAsia="楷体"/>
          <w:b/>
          <w:sz w:val="36"/>
          <w:szCs w:val="36"/>
        </w:rPr>
        <w:t>三、国内木薯产业信息</w:t>
      </w:r>
    </w:p>
    <w:p>
      <w:pPr>
        <w:spacing w:line="360" w:lineRule="auto"/>
        <w:ind w:firstLine="643" w:firstLineChars="200"/>
        <w:rPr>
          <w:rFonts w:eastAsia="楷体"/>
          <w:bCs/>
          <w:szCs w:val="32"/>
        </w:rPr>
      </w:pPr>
      <w:r>
        <w:rPr>
          <w:rFonts w:hint="eastAsia" w:eastAsia="楷体"/>
          <w:b/>
          <w:szCs w:val="32"/>
        </w:rPr>
        <w:t>长沙首趟中老铁路进口木薯淀粉班列助力湖南企业与东盟地区的经贸往来。</w:t>
      </w:r>
      <w:r>
        <w:rPr>
          <w:rFonts w:hint="eastAsia" w:eastAsia="楷体"/>
          <w:bCs/>
          <w:szCs w:val="32"/>
        </w:rPr>
        <w:t>老挝时间3月11日，长沙首趟中老铁路国际进口班列从老挝琅勃拉邦顺利驶出。该趟班列搭载了520吨老挝新鲜木薯粉，共40个标箱。经中老铁路到达磨憨口岸后，木薯粉将直达长沙北站，随后分拨至湖南省内各市。在中老铁路开通之前，进口木薯粉大多通过陆运和海运，时间在一个月左右</w:t>
      </w:r>
      <w:r>
        <w:rPr>
          <w:rFonts w:hint="eastAsia" w:eastAsia="楷体"/>
          <w:bCs/>
          <w:szCs w:val="32"/>
          <w:lang w:eastAsia="zh-CN"/>
        </w:rPr>
        <w:t>。</w:t>
      </w:r>
      <w:r>
        <w:rPr>
          <w:rFonts w:hint="eastAsia" w:eastAsia="楷体"/>
          <w:bCs/>
          <w:szCs w:val="32"/>
        </w:rPr>
        <w:t>中老铁路的开通，不仅节省了三分之二的运输时间，而且通过“铁路快通”模式降低了运输成本，大大提高了通关时效，显著加强了湖南企业与东盟地区的经贸往来。（长沙晚报，</w:t>
      </w:r>
      <w:r>
        <w:rPr>
          <w:rFonts w:eastAsia="楷体"/>
          <w:bCs/>
          <w:szCs w:val="32"/>
        </w:rPr>
        <w:t>3</w:t>
      </w:r>
      <w:r>
        <w:rPr>
          <w:rFonts w:hint="eastAsia" w:eastAsia="楷体"/>
          <w:bCs/>
          <w:szCs w:val="32"/>
        </w:rPr>
        <w:t>月1</w:t>
      </w:r>
      <w:r>
        <w:rPr>
          <w:rFonts w:eastAsia="楷体"/>
          <w:bCs/>
          <w:szCs w:val="32"/>
        </w:rPr>
        <w:t>2</w:t>
      </w:r>
      <w:r>
        <w:rPr>
          <w:rFonts w:hint="eastAsia" w:eastAsia="楷体"/>
          <w:bCs/>
          <w:szCs w:val="32"/>
        </w:rPr>
        <w:t>日）</w:t>
      </w:r>
    </w:p>
    <w:p>
      <w:pPr>
        <w:spacing w:line="360" w:lineRule="auto"/>
        <w:ind w:firstLine="561"/>
        <w:outlineLvl w:val="0"/>
        <w:rPr>
          <w:rFonts w:eastAsia="楷体"/>
          <w:b/>
          <w:bCs/>
          <w:szCs w:val="32"/>
        </w:rPr>
      </w:pPr>
      <w:r>
        <w:rPr>
          <w:rFonts w:hint="eastAsia" w:ascii="楷体" w:hAnsi="楷体" w:eastAsia="楷体"/>
          <w:b/>
          <w:sz w:val="36"/>
          <w:szCs w:val="36"/>
        </w:rPr>
        <w:t>四、鲜木薯市场行情分析</w:t>
      </w:r>
    </w:p>
    <w:p>
      <w:pPr>
        <w:spacing w:line="360" w:lineRule="auto"/>
        <w:ind w:firstLine="561"/>
        <w:outlineLvl w:val="1"/>
        <w:rPr>
          <w:rFonts w:eastAsia="楷体"/>
          <w:b/>
          <w:bCs/>
          <w:szCs w:val="32"/>
        </w:rPr>
      </w:pPr>
      <w:r>
        <w:rPr>
          <w:rFonts w:hint="eastAsia" w:eastAsia="楷体"/>
          <w:b/>
          <w:bCs/>
          <w:szCs w:val="32"/>
        </w:rPr>
        <w:t>（一）</w:t>
      </w:r>
      <w:bookmarkStart w:id="1" w:name="_Hlk108370768"/>
      <w:r>
        <w:rPr>
          <w:rFonts w:hint="eastAsia" w:eastAsia="楷体"/>
          <w:b/>
          <w:bCs/>
          <w:szCs w:val="32"/>
        </w:rPr>
        <w:t>泰国鲜薯收购价格</w:t>
      </w:r>
      <w:bookmarkEnd w:id="1"/>
      <w:r>
        <w:rPr>
          <w:rFonts w:hint="eastAsia" w:eastAsia="楷体"/>
          <w:b/>
          <w:bCs/>
          <w:szCs w:val="32"/>
        </w:rPr>
        <w:t>小幅上涨</w:t>
      </w:r>
    </w:p>
    <w:p>
      <w:pPr>
        <w:spacing w:line="360" w:lineRule="auto"/>
        <w:ind w:firstLine="640" w:firstLineChars="200"/>
        <w:rPr>
          <w:rFonts w:eastAsia="楷体"/>
          <w:bCs/>
          <w:szCs w:val="32"/>
        </w:rPr>
      </w:pPr>
      <w:r>
        <w:rPr>
          <w:rFonts w:eastAsia="楷体"/>
          <w:bCs/>
          <w:szCs w:val="32"/>
        </w:rPr>
        <w:t>泰国农业与合作社部的数据显示，本周泰国国内鲜薯平均收购价</w:t>
      </w:r>
      <w:r>
        <w:rPr>
          <w:rFonts w:hint="eastAsia" w:eastAsia="楷体"/>
          <w:bCs/>
          <w:szCs w:val="32"/>
        </w:rPr>
        <w:t>格为</w:t>
      </w:r>
      <w:bookmarkStart w:id="2" w:name="OLE_LINK1"/>
      <w:r>
        <w:rPr>
          <w:rFonts w:eastAsia="楷体"/>
          <w:bCs/>
          <w:szCs w:val="32"/>
        </w:rPr>
        <w:t>3.05泰铢/</w:t>
      </w:r>
      <w:r>
        <w:rPr>
          <w:rFonts w:hint="eastAsia" w:eastAsia="楷体"/>
          <w:bCs/>
          <w:szCs w:val="32"/>
        </w:rPr>
        <w:t>千克</w:t>
      </w:r>
      <w:bookmarkEnd w:id="2"/>
      <w:r>
        <w:rPr>
          <w:rFonts w:eastAsia="楷体"/>
          <w:bCs/>
          <w:szCs w:val="32"/>
        </w:rPr>
        <w:t>（约合人民币614元/吨）</w:t>
      </w:r>
      <w:r>
        <w:rPr>
          <w:rFonts w:hint="eastAsia" w:eastAsia="楷体"/>
          <w:bCs/>
          <w:szCs w:val="32"/>
        </w:rPr>
        <w:t>，小幅上涨</w:t>
      </w:r>
      <w:r>
        <w:rPr>
          <w:rFonts w:eastAsia="楷体"/>
          <w:bCs/>
          <w:szCs w:val="32"/>
        </w:rPr>
        <w:t>0.09泰铢/</w:t>
      </w:r>
      <w:r>
        <w:rPr>
          <w:rFonts w:hint="eastAsia" w:eastAsia="楷体"/>
          <w:bCs/>
          <w:szCs w:val="32"/>
        </w:rPr>
        <w:t>千克。</w:t>
      </w:r>
      <w:r>
        <w:rPr>
          <w:rFonts w:eastAsia="楷体"/>
          <w:bCs/>
          <w:szCs w:val="32"/>
        </w:rPr>
        <w:t>该部</w:t>
      </w:r>
      <w:r>
        <w:rPr>
          <w:rFonts w:hint="eastAsia" w:eastAsia="楷体"/>
          <w:bCs/>
          <w:szCs w:val="32"/>
        </w:rPr>
        <w:t>门</w:t>
      </w:r>
      <w:r>
        <w:rPr>
          <w:rFonts w:eastAsia="楷体"/>
          <w:bCs/>
          <w:szCs w:val="32"/>
        </w:rPr>
        <w:t>监测的几家淀粉厂</w:t>
      </w:r>
      <w:r>
        <w:rPr>
          <w:rFonts w:hint="eastAsia" w:eastAsia="楷体"/>
          <w:bCs/>
          <w:szCs w:val="32"/>
        </w:rPr>
        <w:t>的</w:t>
      </w:r>
      <w:r>
        <w:rPr>
          <w:rFonts w:eastAsia="楷体"/>
          <w:bCs/>
          <w:szCs w:val="32"/>
        </w:rPr>
        <w:t>鲜薯收购价为3.20</w:t>
      </w:r>
      <w:r>
        <w:rPr>
          <w:rFonts w:hint="eastAsia" w:eastAsia="楷体"/>
          <w:bCs/>
          <w:szCs w:val="32"/>
        </w:rPr>
        <w:t>~</w:t>
      </w:r>
      <w:r>
        <w:rPr>
          <w:rFonts w:eastAsia="楷体"/>
          <w:bCs/>
          <w:szCs w:val="32"/>
        </w:rPr>
        <w:t>3.70泰铢/</w:t>
      </w:r>
      <w:r>
        <w:rPr>
          <w:rFonts w:hint="eastAsia" w:eastAsia="楷体"/>
          <w:bCs/>
          <w:szCs w:val="32"/>
        </w:rPr>
        <w:t>千克</w:t>
      </w:r>
      <w:r>
        <w:rPr>
          <w:rFonts w:eastAsia="楷体"/>
          <w:bCs/>
          <w:szCs w:val="32"/>
        </w:rPr>
        <w:t>（见表</w:t>
      </w:r>
      <w:r>
        <w:rPr>
          <w:rFonts w:hint="eastAsia" w:eastAsia="楷体"/>
          <w:bCs/>
          <w:szCs w:val="32"/>
        </w:rPr>
        <w:t>1</w:t>
      </w:r>
      <w:r>
        <w:rPr>
          <w:rFonts w:eastAsia="楷体"/>
          <w:bCs/>
          <w:szCs w:val="32"/>
        </w:rPr>
        <w:t>，约合人民币644</w:t>
      </w:r>
      <w:r>
        <w:rPr>
          <w:rFonts w:hint="eastAsia" w:eastAsia="楷体"/>
          <w:bCs/>
          <w:szCs w:val="32"/>
        </w:rPr>
        <w:t>~</w:t>
      </w:r>
      <w:r>
        <w:rPr>
          <w:rFonts w:eastAsia="楷体"/>
          <w:bCs/>
          <w:szCs w:val="32"/>
        </w:rPr>
        <w:t>744元/吨）</w:t>
      </w:r>
      <w:r>
        <w:rPr>
          <w:rFonts w:hint="eastAsia" w:eastAsia="楷体"/>
          <w:bCs/>
          <w:szCs w:val="32"/>
        </w:rPr>
        <w:t>，价格整体小幅上涨。</w:t>
      </w:r>
    </w:p>
    <w:p>
      <w:pPr>
        <w:spacing w:line="360" w:lineRule="auto"/>
        <w:rPr>
          <w:rFonts w:eastAsia="楷体"/>
          <w:bCs/>
          <w:szCs w:val="32"/>
        </w:rPr>
      </w:pPr>
    </w:p>
    <w:p>
      <w:pPr>
        <w:spacing w:line="360" w:lineRule="auto"/>
        <w:rPr>
          <w:rFonts w:eastAsia="楷体"/>
          <w:bCs/>
          <w:szCs w:val="32"/>
        </w:rPr>
      </w:pPr>
    </w:p>
    <w:p>
      <w:pPr>
        <w:jc w:val="center"/>
        <w:rPr>
          <w:rFonts w:ascii="楷体" w:hAnsi="楷体" w:eastAsia="楷体"/>
          <w:b/>
          <w:sz w:val="24"/>
          <w:szCs w:val="24"/>
        </w:rPr>
      </w:pPr>
      <w:bookmarkStart w:id="3" w:name="_Hlk62899140"/>
      <w:r>
        <w:rPr>
          <w:rFonts w:hint="eastAsia" w:eastAsia="楷体"/>
          <w:b/>
          <w:sz w:val="24"/>
          <w:szCs w:val="24"/>
        </w:rPr>
        <w:t>表1</w:t>
      </w:r>
      <w:r>
        <w:rPr>
          <w:rFonts w:eastAsia="楷体"/>
          <w:b/>
          <w:sz w:val="24"/>
          <w:szCs w:val="24"/>
        </w:rPr>
        <w:t xml:space="preserve"> </w:t>
      </w:r>
      <w:r>
        <w:rPr>
          <w:rFonts w:ascii="楷体" w:hAnsi="楷体" w:eastAsia="楷体"/>
          <w:b/>
          <w:sz w:val="24"/>
          <w:szCs w:val="24"/>
        </w:rPr>
        <w:t xml:space="preserve"> </w:t>
      </w:r>
      <w:r>
        <w:rPr>
          <w:rFonts w:hint="eastAsia" w:ascii="楷体" w:hAnsi="楷体" w:eastAsia="楷体"/>
          <w:b/>
          <w:sz w:val="24"/>
          <w:szCs w:val="24"/>
        </w:rPr>
        <w:t>泰国部分地区木薯淀粉厂木薯收购价格情况</w:t>
      </w:r>
      <w:r>
        <w:rPr>
          <w:rFonts w:ascii="楷体" w:hAnsi="楷体" w:eastAsia="楷体"/>
          <w:b/>
          <w:sz w:val="24"/>
          <w:szCs w:val="24"/>
        </w:rPr>
        <w:t xml:space="preserve"> </w:t>
      </w:r>
      <w:r>
        <w:rPr>
          <w:rFonts w:hint="eastAsia" w:ascii="楷体" w:hAnsi="楷体" w:eastAsia="楷体"/>
          <w:b/>
          <w:sz w:val="24"/>
          <w:szCs w:val="24"/>
        </w:rPr>
        <w:t xml:space="preserve">   单位：泰铢</w:t>
      </w:r>
      <w:r>
        <w:rPr>
          <w:rFonts w:ascii="楷体" w:hAnsi="楷体" w:eastAsia="楷体"/>
          <w:b/>
          <w:sz w:val="24"/>
          <w:szCs w:val="24"/>
        </w:rPr>
        <w:t>/</w:t>
      </w:r>
      <w:r>
        <w:rPr>
          <w:rFonts w:hint="eastAsia" w:ascii="楷体" w:hAnsi="楷体" w:eastAsia="楷体"/>
          <w:b/>
          <w:sz w:val="24"/>
          <w:szCs w:val="24"/>
        </w:rPr>
        <w:t>千克</w:t>
      </w:r>
    </w:p>
    <w:tbl>
      <w:tblPr>
        <w:tblStyle w:val="17"/>
        <w:tblW w:w="9073" w:type="dxa"/>
        <w:tblInd w:w="-28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36"/>
        <w:gridCol w:w="1835"/>
        <w:gridCol w:w="1701"/>
        <w:gridCol w:w="170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836" w:type="dxa"/>
            <w:tcBorders>
              <w:top w:val="single" w:color="auto" w:sz="12" w:space="0"/>
              <w:bottom w:val="single" w:color="auto" w:sz="8" w:space="0"/>
            </w:tcBorders>
          </w:tcPr>
          <w:p>
            <w:pPr>
              <w:rPr>
                <w:rFonts w:eastAsia="楷体"/>
                <w:sz w:val="24"/>
                <w:szCs w:val="24"/>
              </w:rPr>
            </w:pPr>
            <w:r>
              <w:rPr>
                <w:rFonts w:eastAsia="楷体"/>
                <w:sz w:val="24"/>
                <w:szCs w:val="24"/>
              </w:rPr>
              <w:t>公司名称</w:t>
            </w:r>
          </w:p>
        </w:tc>
        <w:tc>
          <w:tcPr>
            <w:tcW w:w="1835" w:type="dxa"/>
            <w:tcBorders>
              <w:top w:val="single" w:color="auto" w:sz="12" w:space="0"/>
              <w:bottom w:val="single" w:color="auto" w:sz="8" w:space="0"/>
            </w:tcBorders>
          </w:tcPr>
          <w:p>
            <w:pPr>
              <w:rPr>
                <w:rFonts w:eastAsia="楷体"/>
                <w:sz w:val="24"/>
                <w:szCs w:val="24"/>
              </w:rPr>
            </w:pPr>
            <w:r>
              <w:rPr>
                <w:rFonts w:eastAsia="楷体"/>
                <w:sz w:val="24"/>
                <w:szCs w:val="24"/>
              </w:rPr>
              <w:t>区位</w:t>
            </w:r>
          </w:p>
        </w:tc>
        <w:tc>
          <w:tcPr>
            <w:tcW w:w="1701" w:type="dxa"/>
            <w:tcBorders>
              <w:top w:val="single" w:color="auto" w:sz="12" w:space="0"/>
              <w:bottom w:val="single" w:color="auto" w:sz="8" w:space="0"/>
            </w:tcBorders>
          </w:tcPr>
          <w:p>
            <w:pPr>
              <w:rPr>
                <w:rFonts w:eastAsia="楷体"/>
                <w:sz w:val="24"/>
                <w:szCs w:val="24"/>
              </w:rPr>
            </w:pPr>
            <w:r>
              <w:rPr>
                <w:rFonts w:eastAsia="楷体"/>
                <w:sz w:val="24"/>
                <w:szCs w:val="24"/>
              </w:rPr>
              <w:t>鲜木薯（25%）</w:t>
            </w:r>
          </w:p>
        </w:tc>
        <w:tc>
          <w:tcPr>
            <w:tcW w:w="1701" w:type="dxa"/>
            <w:tcBorders>
              <w:top w:val="single" w:color="auto" w:sz="12" w:space="0"/>
              <w:bottom w:val="single" w:color="auto" w:sz="8" w:space="0"/>
            </w:tcBorders>
          </w:tcPr>
          <w:p>
            <w:pPr>
              <w:rPr>
                <w:rFonts w:eastAsia="楷体"/>
                <w:sz w:val="24"/>
                <w:szCs w:val="24"/>
              </w:rPr>
            </w:pPr>
            <w:r>
              <w:rPr>
                <w:rFonts w:eastAsia="楷体"/>
                <w:sz w:val="24"/>
                <w:szCs w:val="24"/>
              </w:rPr>
              <w:t>鲜木薯（30%）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836" w:type="dxa"/>
            <w:tcBorders>
              <w:top w:val="single" w:color="auto" w:sz="8" w:space="0"/>
            </w:tcBorders>
          </w:tcPr>
          <w:p>
            <w:pPr>
              <w:rPr>
                <w:rFonts w:eastAsia="楷体"/>
                <w:sz w:val="24"/>
                <w:szCs w:val="24"/>
              </w:rPr>
            </w:pPr>
            <w:r>
              <w:rPr>
                <w:rFonts w:eastAsia="楷体"/>
                <w:sz w:val="24"/>
                <w:szCs w:val="24"/>
              </w:rPr>
              <w:t>Tapioca Development Co., Ltd.</w:t>
            </w:r>
          </w:p>
        </w:tc>
        <w:tc>
          <w:tcPr>
            <w:tcW w:w="1835" w:type="dxa"/>
            <w:tcBorders>
              <w:top w:val="single" w:color="auto" w:sz="8" w:space="0"/>
            </w:tcBorders>
          </w:tcPr>
          <w:p>
            <w:pPr>
              <w:rPr>
                <w:rFonts w:eastAsia="楷体"/>
                <w:sz w:val="24"/>
                <w:szCs w:val="24"/>
              </w:rPr>
            </w:pPr>
            <w:r>
              <w:rPr>
                <w:rFonts w:hint="eastAsia" w:eastAsia="楷体"/>
                <w:sz w:val="24"/>
                <w:szCs w:val="24"/>
              </w:rPr>
              <w:t>罗勇府-班昌</w:t>
            </w:r>
          </w:p>
        </w:tc>
        <w:tc>
          <w:tcPr>
            <w:tcW w:w="1701" w:type="dxa"/>
            <w:tcBorders>
              <w:top w:val="single" w:color="auto" w:sz="8" w:space="0"/>
            </w:tcBorders>
          </w:tcPr>
          <w:p>
            <w:pPr>
              <w:jc w:val="center"/>
              <w:rPr>
                <w:rFonts w:eastAsia="楷体"/>
                <w:sz w:val="24"/>
                <w:szCs w:val="24"/>
              </w:rPr>
            </w:pPr>
            <w:r>
              <w:rPr>
                <w:rFonts w:eastAsia="楷体"/>
                <w:sz w:val="24"/>
                <w:szCs w:val="24"/>
              </w:rPr>
              <w:t>-</w:t>
            </w:r>
          </w:p>
        </w:tc>
        <w:tc>
          <w:tcPr>
            <w:tcW w:w="1701" w:type="dxa"/>
            <w:tcBorders>
              <w:top w:val="single" w:color="auto" w:sz="8" w:space="0"/>
            </w:tcBorders>
          </w:tcPr>
          <w:p>
            <w:pPr>
              <w:jc w:val="center"/>
              <w:rPr>
                <w:rFonts w:eastAsia="楷体"/>
                <w:sz w:val="24"/>
                <w:szCs w:val="24"/>
              </w:rPr>
            </w:pPr>
            <w:r>
              <w:rPr>
                <w:rFonts w:eastAsia="楷体"/>
                <w:sz w:val="24"/>
                <w:szCs w:val="24"/>
              </w:rPr>
              <w:t>3.65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836" w:type="dxa"/>
          </w:tcPr>
          <w:p>
            <w:pPr>
              <w:rPr>
                <w:rFonts w:eastAsia="楷体"/>
                <w:sz w:val="24"/>
                <w:szCs w:val="24"/>
              </w:rPr>
            </w:pPr>
            <w:r>
              <w:rPr>
                <w:rFonts w:eastAsia="楷体"/>
                <w:sz w:val="24"/>
                <w:szCs w:val="24"/>
              </w:rPr>
              <w:t>Chon Charoen Co., Ltd.</w:t>
            </w:r>
          </w:p>
        </w:tc>
        <w:tc>
          <w:tcPr>
            <w:tcW w:w="1835" w:type="dxa"/>
          </w:tcPr>
          <w:p>
            <w:pPr>
              <w:rPr>
                <w:rFonts w:eastAsia="楷体"/>
                <w:sz w:val="24"/>
                <w:szCs w:val="24"/>
              </w:rPr>
            </w:pPr>
            <w:r>
              <w:rPr>
                <w:rFonts w:hint="eastAsia" w:eastAsia="楷体"/>
                <w:sz w:val="24"/>
                <w:szCs w:val="24"/>
              </w:rPr>
              <w:t>春武里府-班邦</w:t>
            </w:r>
          </w:p>
        </w:tc>
        <w:tc>
          <w:tcPr>
            <w:tcW w:w="1701" w:type="dxa"/>
          </w:tcPr>
          <w:p>
            <w:pPr>
              <w:jc w:val="center"/>
              <w:rPr>
                <w:rFonts w:eastAsia="楷体"/>
                <w:sz w:val="24"/>
                <w:szCs w:val="24"/>
              </w:rPr>
            </w:pPr>
            <w:r>
              <w:rPr>
                <w:rFonts w:eastAsia="楷体"/>
                <w:sz w:val="24"/>
                <w:szCs w:val="24"/>
              </w:rPr>
              <w:t>3.25</w:t>
            </w:r>
          </w:p>
        </w:tc>
        <w:tc>
          <w:tcPr>
            <w:tcW w:w="1701" w:type="dxa"/>
          </w:tcPr>
          <w:p>
            <w:pPr>
              <w:jc w:val="center"/>
              <w:rPr>
                <w:rFonts w:eastAsia="楷体"/>
                <w:sz w:val="24"/>
                <w:szCs w:val="24"/>
              </w:rPr>
            </w:pPr>
            <w:r>
              <w:rPr>
                <w:rFonts w:eastAsia="楷体"/>
                <w:sz w:val="24"/>
                <w:szCs w:val="24"/>
              </w:rPr>
              <w:t>3.50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836" w:type="dxa"/>
          </w:tcPr>
          <w:p>
            <w:pPr>
              <w:rPr>
                <w:rFonts w:eastAsia="楷体"/>
                <w:sz w:val="24"/>
                <w:szCs w:val="24"/>
              </w:rPr>
            </w:pPr>
            <w:r>
              <w:rPr>
                <w:rFonts w:eastAsia="楷体"/>
                <w:sz w:val="24"/>
                <w:szCs w:val="24"/>
              </w:rPr>
              <w:t>Chok</w:t>
            </w:r>
            <w:r>
              <w:rPr>
                <w:rFonts w:hint="eastAsia" w:eastAsia="楷体"/>
                <w:sz w:val="24"/>
                <w:szCs w:val="24"/>
              </w:rPr>
              <w:t xml:space="preserve"> </w:t>
            </w:r>
            <w:r>
              <w:rPr>
                <w:rFonts w:eastAsia="楷体"/>
                <w:sz w:val="24"/>
                <w:szCs w:val="24"/>
              </w:rPr>
              <w:t>Yuen</w:t>
            </w:r>
            <w:r>
              <w:rPr>
                <w:rFonts w:hint="eastAsia" w:eastAsia="楷体"/>
                <w:sz w:val="24"/>
                <w:szCs w:val="24"/>
              </w:rPr>
              <w:t xml:space="preserve"> </w:t>
            </w:r>
            <w:r>
              <w:rPr>
                <w:rFonts w:eastAsia="楷体"/>
                <w:sz w:val="24"/>
                <w:szCs w:val="24"/>
              </w:rPr>
              <w:t>Long</w:t>
            </w:r>
            <w:r>
              <w:rPr>
                <w:rFonts w:hint="eastAsia" w:eastAsia="楷体"/>
                <w:sz w:val="24"/>
                <w:szCs w:val="24"/>
              </w:rPr>
              <w:t xml:space="preserve"> </w:t>
            </w:r>
            <w:r>
              <w:rPr>
                <w:rFonts w:eastAsia="楷体"/>
                <w:sz w:val="24"/>
                <w:szCs w:val="24"/>
              </w:rPr>
              <w:t>Industrial Company</w:t>
            </w:r>
          </w:p>
        </w:tc>
        <w:tc>
          <w:tcPr>
            <w:tcW w:w="1835" w:type="dxa"/>
          </w:tcPr>
          <w:p>
            <w:pPr>
              <w:rPr>
                <w:rFonts w:eastAsia="楷体"/>
                <w:sz w:val="24"/>
                <w:szCs w:val="24"/>
              </w:rPr>
            </w:pPr>
            <w:r>
              <w:rPr>
                <w:rFonts w:hint="eastAsia" w:eastAsia="楷体"/>
                <w:sz w:val="24"/>
                <w:szCs w:val="24"/>
              </w:rPr>
              <w:t>呵叻府</w:t>
            </w:r>
          </w:p>
        </w:tc>
        <w:tc>
          <w:tcPr>
            <w:tcW w:w="1701" w:type="dxa"/>
          </w:tcPr>
          <w:p>
            <w:pPr>
              <w:jc w:val="center"/>
              <w:rPr>
                <w:rFonts w:eastAsia="楷体"/>
                <w:sz w:val="24"/>
                <w:szCs w:val="24"/>
              </w:rPr>
            </w:pPr>
            <w:r>
              <w:rPr>
                <w:rFonts w:eastAsia="楷体"/>
                <w:sz w:val="24"/>
                <w:szCs w:val="24"/>
              </w:rPr>
              <w:t>3.70</w:t>
            </w:r>
          </w:p>
        </w:tc>
        <w:tc>
          <w:tcPr>
            <w:tcW w:w="1701" w:type="dxa"/>
          </w:tcPr>
          <w:p>
            <w:pPr>
              <w:jc w:val="center"/>
              <w:rPr>
                <w:rFonts w:eastAsia="楷体"/>
                <w:sz w:val="24"/>
                <w:szCs w:val="24"/>
              </w:rPr>
            </w:pPr>
            <w:r>
              <w:rPr>
                <w:rFonts w:hint="eastAsia" w:eastAsia="楷体"/>
                <w:sz w:val="24"/>
                <w:szCs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836" w:type="dxa"/>
          </w:tcPr>
          <w:p>
            <w:pPr>
              <w:rPr>
                <w:rFonts w:eastAsia="楷体"/>
                <w:sz w:val="24"/>
                <w:szCs w:val="24"/>
              </w:rPr>
            </w:pPr>
            <w:r>
              <w:rPr>
                <w:rFonts w:eastAsia="楷体"/>
                <w:sz w:val="24"/>
                <w:szCs w:val="24"/>
              </w:rPr>
              <w:t>San</w:t>
            </w:r>
            <w:r>
              <w:rPr>
                <w:rFonts w:hint="eastAsia" w:eastAsia="楷体"/>
                <w:sz w:val="24"/>
                <w:szCs w:val="24"/>
              </w:rPr>
              <w:t xml:space="preserve"> </w:t>
            </w:r>
            <w:r>
              <w:rPr>
                <w:rFonts w:eastAsia="楷体"/>
                <w:sz w:val="24"/>
                <w:szCs w:val="24"/>
              </w:rPr>
              <w:t>guan</w:t>
            </w:r>
            <w:r>
              <w:rPr>
                <w:rFonts w:hint="eastAsia" w:eastAsia="楷体"/>
                <w:sz w:val="24"/>
                <w:szCs w:val="24"/>
              </w:rPr>
              <w:t xml:space="preserve"> </w:t>
            </w:r>
            <w:r>
              <w:rPr>
                <w:rFonts w:eastAsia="楷体"/>
                <w:sz w:val="24"/>
                <w:szCs w:val="24"/>
              </w:rPr>
              <w:t>wong Company Co., Ltd.</w:t>
            </w:r>
          </w:p>
        </w:tc>
        <w:tc>
          <w:tcPr>
            <w:tcW w:w="1835" w:type="dxa"/>
          </w:tcPr>
          <w:p>
            <w:pPr>
              <w:rPr>
                <w:rFonts w:eastAsia="楷体"/>
                <w:sz w:val="24"/>
                <w:szCs w:val="24"/>
              </w:rPr>
            </w:pPr>
            <w:r>
              <w:rPr>
                <w:rFonts w:hint="eastAsia" w:eastAsia="楷体"/>
                <w:sz w:val="24"/>
                <w:szCs w:val="24"/>
              </w:rPr>
              <w:t>呵叻府</w:t>
            </w:r>
            <w:r>
              <w:rPr>
                <w:rFonts w:eastAsia="楷体"/>
                <w:sz w:val="24"/>
                <w:szCs w:val="24"/>
              </w:rPr>
              <w:t>-梅昂区</w:t>
            </w:r>
          </w:p>
        </w:tc>
        <w:tc>
          <w:tcPr>
            <w:tcW w:w="1701" w:type="dxa"/>
          </w:tcPr>
          <w:p>
            <w:pPr>
              <w:jc w:val="center"/>
              <w:rPr>
                <w:rFonts w:eastAsia="楷体"/>
                <w:sz w:val="24"/>
                <w:szCs w:val="24"/>
              </w:rPr>
            </w:pPr>
            <w:r>
              <w:rPr>
                <w:rFonts w:eastAsia="楷体"/>
                <w:sz w:val="24"/>
                <w:szCs w:val="24"/>
              </w:rPr>
              <w:t>3.20</w:t>
            </w:r>
          </w:p>
        </w:tc>
        <w:tc>
          <w:tcPr>
            <w:tcW w:w="1701" w:type="dxa"/>
          </w:tcPr>
          <w:p>
            <w:pPr>
              <w:jc w:val="center"/>
              <w:rPr>
                <w:rFonts w:eastAsia="楷体"/>
                <w:sz w:val="24"/>
                <w:szCs w:val="24"/>
              </w:rPr>
            </w:pPr>
            <w:r>
              <w:rPr>
                <w:rFonts w:eastAsia="楷体"/>
                <w:sz w:val="24"/>
                <w:szCs w:val="24"/>
              </w:rPr>
              <w:t>3.45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836" w:type="dxa"/>
          </w:tcPr>
          <w:p>
            <w:pPr>
              <w:rPr>
                <w:rFonts w:eastAsia="楷体"/>
                <w:sz w:val="24"/>
                <w:szCs w:val="24"/>
              </w:rPr>
            </w:pPr>
            <w:r>
              <w:rPr>
                <w:rFonts w:eastAsia="楷体"/>
                <w:sz w:val="24"/>
                <w:szCs w:val="24"/>
              </w:rPr>
              <w:t>Thanawat Phuetphon LP</w:t>
            </w:r>
          </w:p>
        </w:tc>
        <w:tc>
          <w:tcPr>
            <w:tcW w:w="1835" w:type="dxa"/>
          </w:tcPr>
          <w:p>
            <w:pPr>
              <w:rPr>
                <w:rFonts w:eastAsia="楷体"/>
                <w:sz w:val="24"/>
                <w:szCs w:val="24"/>
              </w:rPr>
            </w:pPr>
            <w:r>
              <w:rPr>
                <w:rFonts w:hint="eastAsia" w:eastAsia="楷体"/>
                <w:sz w:val="24"/>
                <w:szCs w:val="24"/>
              </w:rPr>
              <w:t>甘烹碧府</w:t>
            </w:r>
          </w:p>
        </w:tc>
        <w:tc>
          <w:tcPr>
            <w:tcW w:w="1701" w:type="dxa"/>
          </w:tcPr>
          <w:p>
            <w:pPr>
              <w:jc w:val="center"/>
              <w:rPr>
                <w:rFonts w:eastAsia="楷体"/>
                <w:sz w:val="24"/>
                <w:szCs w:val="24"/>
              </w:rPr>
            </w:pPr>
            <w:r>
              <w:rPr>
                <w:rFonts w:eastAsia="楷体"/>
                <w:sz w:val="24"/>
                <w:szCs w:val="24"/>
              </w:rPr>
              <w:t>3.45</w:t>
            </w:r>
          </w:p>
        </w:tc>
        <w:tc>
          <w:tcPr>
            <w:tcW w:w="1701" w:type="dxa"/>
          </w:tcPr>
          <w:p>
            <w:pPr>
              <w:jc w:val="center"/>
              <w:rPr>
                <w:rFonts w:eastAsia="楷体"/>
                <w:sz w:val="24"/>
                <w:szCs w:val="24"/>
              </w:rPr>
            </w:pPr>
            <w:r>
              <w:rPr>
                <w:rFonts w:hint="eastAsia" w:eastAsia="楷体"/>
                <w:sz w:val="24"/>
                <w:szCs w:val="24"/>
              </w:rPr>
              <w:t>-</w:t>
            </w:r>
          </w:p>
        </w:tc>
      </w:tr>
    </w:tbl>
    <w:p>
      <w:pPr>
        <w:rPr>
          <w:rFonts w:eastAsia="楷体"/>
          <w:sz w:val="21"/>
          <w:szCs w:val="21"/>
        </w:rPr>
      </w:pPr>
      <w:r>
        <w:rPr>
          <w:rFonts w:eastAsia="楷体"/>
          <w:sz w:val="21"/>
          <w:szCs w:val="21"/>
        </w:rPr>
        <w:t>注：表中25%、30%表示淀粉含量，</w:t>
      </w:r>
      <w:r>
        <w:rPr>
          <w:rFonts w:hint="eastAsia" w:ascii="楷体" w:hAnsi="楷体" w:eastAsia="楷体" w:cs="楷体"/>
          <w:sz w:val="21"/>
          <w:szCs w:val="21"/>
        </w:rPr>
        <w:t>“-”</w:t>
      </w:r>
      <w:r>
        <w:rPr>
          <w:rFonts w:eastAsia="楷体"/>
          <w:sz w:val="21"/>
          <w:szCs w:val="21"/>
        </w:rPr>
        <w:t>表示未报价</w:t>
      </w:r>
      <w:r>
        <w:rPr>
          <w:rFonts w:hint="eastAsia" w:eastAsia="楷体"/>
          <w:sz w:val="21"/>
          <w:szCs w:val="21"/>
        </w:rPr>
        <w:t>，表中企业名根据泰文直译</w:t>
      </w:r>
      <w:r>
        <w:rPr>
          <w:rFonts w:eastAsia="楷体"/>
          <w:sz w:val="21"/>
          <w:szCs w:val="21"/>
        </w:rPr>
        <w:t>。</w:t>
      </w:r>
    </w:p>
    <w:p>
      <w:pPr>
        <w:rPr>
          <w:rFonts w:eastAsia="楷体"/>
          <w:sz w:val="21"/>
          <w:szCs w:val="21"/>
        </w:rPr>
      </w:pPr>
      <w:bookmarkStart w:id="4" w:name="_Hlk66614642"/>
      <w:r>
        <w:rPr>
          <w:rFonts w:eastAsia="楷体"/>
          <w:sz w:val="21"/>
          <w:szCs w:val="21"/>
        </w:rPr>
        <w:t>资料来源：泰国农业与合作社部</w:t>
      </w:r>
      <w:bookmarkEnd w:id="4"/>
      <w:r>
        <w:rPr>
          <w:rFonts w:eastAsia="楷体"/>
          <w:sz w:val="21"/>
          <w:szCs w:val="21"/>
        </w:rPr>
        <w:t>。</w:t>
      </w:r>
      <w:bookmarkEnd w:id="3"/>
    </w:p>
    <w:p>
      <w:pPr>
        <w:rPr>
          <w:rFonts w:eastAsia="楷体"/>
          <w:sz w:val="21"/>
          <w:szCs w:val="21"/>
        </w:rPr>
      </w:pPr>
    </w:p>
    <w:p>
      <w:pPr>
        <w:spacing w:line="360" w:lineRule="auto"/>
        <w:ind w:firstLine="561"/>
        <w:outlineLvl w:val="1"/>
        <w:rPr>
          <w:rFonts w:eastAsia="楷体"/>
          <w:bCs/>
          <w:szCs w:val="32"/>
        </w:rPr>
      </w:pPr>
      <w:r>
        <w:rPr>
          <w:rFonts w:hint="eastAsia" w:eastAsia="楷体"/>
          <w:b/>
          <w:bCs/>
          <w:szCs w:val="32"/>
        </w:rPr>
        <w:t>（二）</w:t>
      </w:r>
      <w:bookmarkStart w:id="5" w:name="_Hlk107162824"/>
      <w:r>
        <w:rPr>
          <w:rFonts w:hint="eastAsia" w:eastAsia="楷体"/>
          <w:b/>
          <w:bCs/>
          <w:szCs w:val="32"/>
        </w:rPr>
        <w:t>越南南部和北部地区鲜薯收购价格小幅上涨，中部地区与上周持平</w:t>
      </w:r>
    </w:p>
    <w:bookmarkEnd w:id="5"/>
    <w:p>
      <w:pPr>
        <w:spacing w:line="360" w:lineRule="auto"/>
        <w:ind w:firstLine="640" w:firstLineChars="200"/>
        <w:rPr>
          <w:rFonts w:eastAsia="楷体"/>
          <w:bCs/>
          <w:szCs w:val="32"/>
        </w:rPr>
      </w:pPr>
      <w:r>
        <w:rPr>
          <w:rFonts w:hint="eastAsia" w:eastAsia="楷体"/>
          <w:bCs/>
          <w:szCs w:val="32"/>
        </w:rPr>
        <w:t>越南本榨季的淀粉生产已经进入中后期，在产（半产）工厂数量和木薯淀粉产量均持续回落，中部、南部和北部地区鲜薯原料供应呈现震荡下降的态势。本周越南南部和北部地区鲜薯收购价格小幅上涨，中部地区鲜薯收购价格与上周持平。</w:t>
      </w:r>
      <w:r>
        <w:rPr>
          <w:rFonts w:eastAsia="楷体"/>
          <w:bCs/>
          <w:szCs w:val="32"/>
        </w:rPr>
        <w:t>其中，南部</w:t>
      </w:r>
      <w:r>
        <w:rPr>
          <w:rFonts w:hint="eastAsia" w:eastAsia="楷体"/>
          <w:bCs/>
          <w:szCs w:val="32"/>
        </w:rPr>
        <w:t>地区鲜薯</w:t>
      </w:r>
      <w:r>
        <w:rPr>
          <w:rFonts w:eastAsia="楷体"/>
          <w:bCs/>
          <w:szCs w:val="32"/>
        </w:rPr>
        <w:t>收购价</w:t>
      </w:r>
      <w:r>
        <w:rPr>
          <w:rFonts w:hint="eastAsia" w:eastAsia="楷体"/>
          <w:bCs/>
          <w:szCs w:val="32"/>
        </w:rPr>
        <w:t>格</w:t>
      </w:r>
      <w:r>
        <w:rPr>
          <w:rFonts w:eastAsia="楷体"/>
          <w:bCs/>
          <w:szCs w:val="32"/>
        </w:rPr>
        <w:t>为3450</w:t>
      </w:r>
      <w:r>
        <w:rPr>
          <w:rFonts w:hint="eastAsia" w:eastAsia="楷体"/>
          <w:bCs/>
          <w:szCs w:val="32"/>
        </w:rPr>
        <w:t>~</w:t>
      </w:r>
      <w:r>
        <w:rPr>
          <w:rFonts w:eastAsia="楷体"/>
          <w:bCs/>
          <w:szCs w:val="32"/>
        </w:rPr>
        <w:t>3550越盾/</w:t>
      </w:r>
      <w:r>
        <w:rPr>
          <w:rFonts w:hint="eastAsia" w:eastAsia="楷体"/>
          <w:bCs/>
          <w:szCs w:val="32"/>
        </w:rPr>
        <w:t>千克（</w:t>
      </w:r>
      <w:r>
        <w:rPr>
          <w:rFonts w:eastAsia="楷体"/>
          <w:bCs/>
          <w:szCs w:val="32"/>
        </w:rPr>
        <w:t>约合人民币1014</w:t>
      </w:r>
      <w:r>
        <w:rPr>
          <w:rFonts w:hint="eastAsia" w:eastAsia="楷体"/>
          <w:bCs/>
          <w:szCs w:val="32"/>
        </w:rPr>
        <w:t>~</w:t>
      </w:r>
      <w:r>
        <w:rPr>
          <w:rFonts w:eastAsia="楷体"/>
          <w:bCs/>
          <w:szCs w:val="32"/>
        </w:rPr>
        <w:t>1044元/吨</w:t>
      </w:r>
      <w:r>
        <w:rPr>
          <w:rFonts w:hint="eastAsia" w:eastAsia="楷体"/>
          <w:bCs/>
          <w:szCs w:val="32"/>
        </w:rPr>
        <w:t>），较上周上涨</w:t>
      </w:r>
      <w:r>
        <w:rPr>
          <w:rFonts w:eastAsia="楷体"/>
          <w:bCs/>
          <w:szCs w:val="32"/>
        </w:rPr>
        <w:t>50越盾/</w:t>
      </w:r>
      <w:r>
        <w:rPr>
          <w:rFonts w:hint="eastAsia" w:eastAsia="楷体"/>
          <w:bCs/>
          <w:szCs w:val="32"/>
        </w:rPr>
        <w:t>千克；中部地区鲜薯收购价为</w:t>
      </w:r>
      <w:r>
        <w:rPr>
          <w:rFonts w:eastAsia="楷体"/>
          <w:bCs/>
          <w:szCs w:val="32"/>
        </w:rPr>
        <w:t>2650</w:t>
      </w:r>
      <w:r>
        <w:rPr>
          <w:rFonts w:hint="eastAsia" w:eastAsia="楷体"/>
          <w:bCs/>
          <w:szCs w:val="32"/>
        </w:rPr>
        <w:t>~</w:t>
      </w:r>
      <w:r>
        <w:rPr>
          <w:rFonts w:eastAsia="楷体"/>
          <w:bCs/>
          <w:szCs w:val="32"/>
        </w:rPr>
        <w:t>2750</w:t>
      </w:r>
      <w:r>
        <w:rPr>
          <w:rFonts w:hint="eastAsia" w:eastAsia="楷体"/>
          <w:bCs/>
          <w:szCs w:val="32"/>
        </w:rPr>
        <w:t>越盾/千克（约合人民币</w:t>
      </w:r>
      <w:r>
        <w:rPr>
          <w:rFonts w:eastAsia="楷体"/>
          <w:bCs/>
          <w:szCs w:val="32"/>
        </w:rPr>
        <w:t>779</w:t>
      </w:r>
      <w:r>
        <w:rPr>
          <w:rFonts w:hint="eastAsia" w:eastAsia="楷体"/>
          <w:bCs/>
          <w:szCs w:val="32"/>
        </w:rPr>
        <w:t>~</w:t>
      </w:r>
      <w:r>
        <w:rPr>
          <w:rFonts w:eastAsia="楷体"/>
          <w:bCs/>
          <w:szCs w:val="32"/>
        </w:rPr>
        <w:t>809</w:t>
      </w:r>
      <w:r>
        <w:rPr>
          <w:rFonts w:hint="eastAsia" w:eastAsia="楷体"/>
          <w:bCs/>
          <w:szCs w:val="32"/>
        </w:rPr>
        <w:t>元/吨）；北部地区鲜薯</w:t>
      </w:r>
      <w:r>
        <w:rPr>
          <w:rFonts w:eastAsia="楷体"/>
          <w:bCs/>
          <w:szCs w:val="32"/>
        </w:rPr>
        <w:t>收购价</w:t>
      </w:r>
      <w:r>
        <w:rPr>
          <w:rFonts w:hint="eastAsia" w:eastAsia="楷体"/>
          <w:bCs/>
          <w:szCs w:val="32"/>
        </w:rPr>
        <w:t>格为2</w:t>
      </w:r>
      <w:r>
        <w:rPr>
          <w:rFonts w:eastAsia="楷体"/>
          <w:bCs/>
          <w:szCs w:val="32"/>
        </w:rPr>
        <w:t>450~</w:t>
      </w:r>
      <w:r>
        <w:rPr>
          <w:rFonts w:hint="eastAsia" w:eastAsia="楷体"/>
          <w:bCs/>
          <w:szCs w:val="32"/>
        </w:rPr>
        <w:t>2</w:t>
      </w:r>
      <w:r>
        <w:rPr>
          <w:rFonts w:eastAsia="楷体"/>
          <w:bCs/>
          <w:szCs w:val="32"/>
        </w:rPr>
        <w:t>550</w:t>
      </w:r>
      <w:r>
        <w:rPr>
          <w:rFonts w:hint="eastAsia" w:eastAsia="楷体"/>
          <w:bCs/>
          <w:szCs w:val="32"/>
        </w:rPr>
        <w:t>越盾/千克（约合人民币</w:t>
      </w:r>
      <w:r>
        <w:rPr>
          <w:rFonts w:eastAsia="楷体"/>
          <w:bCs/>
          <w:szCs w:val="32"/>
        </w:rPr>
        <w:t>720</w:t>
      </w:r>
      <w:r>
        <w:rPr>
          <w:rFonts w:hint="eastAsia" w:eastAsia="楷体"/>
          <w:bCs/>
          <w:szCs w:val="32"/>
        </w:rPr>
        <w:t>~</w:t>
      </w:r>
      <w:r>
        <w:rPr>
          <w:rFonts w:eastAsia="楷体"/>
          <w:bCs/>
          <w:szCs w:val="32"/>
        </w:rPr>
        <w:t>750</w:t>
      </w:r>
      <w:r>
        <w:rPr>
          <w:rFonts w:hint="eastAsia" w:eastAsia="楷体"/>
          <w:bCs/>
          <w:szCs w:val="32"/>
        </w:rPr>
        <w:t>元/吨），较上周上涨</w:t>
      </w:r>
      <w:r>
        <w:rPr>
          <w:rFonts w:eastAsia="楷体"/>
          <w:bCs/>
          <w:szCs w:val="32"/>
        </w:rPr>
        <w:t>50越盾/</w:t>
      </w:r>
      <w:r>
        <w:rPr>
          <w:rFonts w:hint="eastAsia" w:eastAsia="楷体"/>
          <w:bCs/>
          <w:szCs w:val="32"/>
        </w:rPr>
        <w:t>千克。</w:t>
      </w:r>
    </w:p>
    <w:p>
      <w:pPr>
        <w:spacing w:line="360" w:lineRule="auto"/>
        <w:ind w:firstLine="640" w:firstLineChars="200"/>
        <w:rPr>
          <w:rFonts w:eastAsia="楷体"/>
          <w:bCs/>
          <w:szCs w:val="32"/>
        </w:rPr>
      </w:pPr>
    </w:p>
    <w:p>
      <w:pPr>
        <w:spacing w:line="360" w:lineRule="auto"/>
        <w:ind w:firstLine="640" w:firstLineChars="200"/>
        <w:rPr>
          <w:rFonts w:eastAsia="楷体"/>
          <w:bCs/>
          <w:szCs w:val="32"/>
        </w:rPr>
      </w:pPr>
    </w:p>
    <w:p>
      <w:pPr>
        <w:spacing w:line="360" w:lineRule="auto"/>
        <w:ind w:firstLine="723" w:firstLineChars="200"/>
        <w:jc w:val="left"/>
        <w:outlineLvl w:val="0"/>
        <w:rPr>
          <w:rFonts w:eastAsia="楷体"/>
          <w:b/>
          <w:bCs/>
          <w:sz w:val="36"/>
          <w:szCs w:val="36"/>
        </w:rPr>
      </w:pPr>
      <w:r>
        <w:rPr>
          <w:rFonts w:hint="eastAsia" w:ascii="楷体" w:hAnsi="楷体" w:eastAsia="楷体"/>
          <w:b/>
          <w:sz w:val="36"/>
          <w:szCs w:val="36"/>
        </w:rPr>
        <w:t>五、木薯干片、淀粉市场行情分析</w:t>
      </w:r>
    </w:p>
    <w:p>
      <w:pPr>
        <w:spacing w:line="360" w:lineRule="auto"/>
        <w:ind w:firstLine="643" w:firstLineChars="200"/>
        <w:rPr>
          <w:rFonts w:eastAsia="楷体"/>
          <w:bCs/>
          <w:szCs w:val="32"/>
        </w:rPr>
      </w:pPr>
      <w:bookmarkStart w:id="6" w:name="OLE_LINK2"/>
      <w:r>
        <w:rPr>
          <w:rFonts w:hint="eastAsia" w:eastAsia="楷体"/>
          <w:b/>
          <w:bCs/>
          <w:color w:val="000000"/>
          <w:szCs w:val="32"/>
        </w:rPr>
        <w:t>泰国木薯干片市场价格小幅回升，国内木薯淀粉市场价格</w:t>
      </w:r>
      <w:bookmarkEnd w:id="6"/>
      <w:r>
        <w:rPr>
          <w:rFonts w:hint="eastAsia" w:eastAsia="楷体"/>
          <w:b/>
          <w:bCs/>
          <w:color w:val="000000"/>
          <w:szCs w:val="32"/>
        </w:rPr>
        <w:t>与上周持平。</w:t>
      </w:r>
      <w:bookmarkStart w:id="7" w:name="_Hlk73866101"/>
      <w:r>
        <w:rPr>
          <w:rFonts w:hint="eastAsia" w:eastAsia="楷体"/>
          <w:bCs/>
          <w:color w:val="000000"/>
          <w:szCs w:val="32"/>
        </w:rPr>
        <w:t>泰</w:t>
      </w:r>
      <w:r>
        <w:rPr>
          <w:rFonts w:hint="eastAsia" w:eastAsia="楷体"/>
          <w:color w:val="000000"/>
          <w:szCs w:val="32"/>
        </w:rPr>
        <w:t>国原料供应冷淡，新木薯干片上市量依然偏少，近期泰铢汇率趋于稳定，报价震荡盘整</w:t>
      </w:r>
      <w:r>
        <w:rPr>
          <w:rFonts w:hint="eastAsia" w:eastAsia="楷体"/>
          <w:bCs/>
          <w:szCs w:val="32"/>
        </w:rPr>
        <w:t>；越南新木薯干片上市量增加，国内</w:t>
      </w:r>
      <w:r>
        <w:rPr>
          <w:rFonts w:hint="eastAsia" w:eastAsia="楷体"/>
          <w:bCs/>
          <w:szCs w:val="32"/>
          <w:lang w:eastAsia="zh-Hans"/>
        </w:rPr>
        <w:t>市场</w:t>
      </w:r>
      <w:r>
        <w:rPr>
          <w:rFonts w:hint="eastAsia" w:eastAsia="楷体"/>
          <w:bCs/>
          <w:szCs w:val="32"/>
        </w:rPr>
        <w:t>需求平稳，报价较为稳定。本周</w:t>
      </w:r>
      <w:bookmarkEnd w:id="7"/>
      <w:r>
        <w:rPr>
          <w:rFonts w:hint="eastAsia" w:eastAsia="楷体"/>
          <w:bCs/>
          <w:szCs w:val="32"/>
        </w:rPr>
        <w:t>泰国木薯干片市场价格小幅回升，越南木薯干片市场价格与上周持平。其中，</w:t>
      </w:r>
      <w:r>
        <w:rPr>
          <w:rFonts w:eastAsia="楷体"/>
          <w:bCs/>
          <w:szCs w:val="32"/>
        </w:rPr>
        <w:t>泰国</w:t>
      </w:r>
      <w:bookmarkStart w:id="8" w:name="_Hlk64185553"/>
      <w:r>
        <w:rPr>
          <w:rFonts w:eastAsia="楷体"/>
          <w:bCs/>
          <w:szCs w:val="32"/>
        </w:rPr>
        <w:t>木薯干片</w:t>
      </w:r>
      <w:bookmarkEnd w:id="8"/>
      <w:r>
        <w:rPr>
          <w:rFonts w:eastAsia="楷体"/>
          <w:bCs/>
          <w:szCs w:val="32"/>
        </w:rPr>
        <w:t>报价区间</w:t>
      </w:r>
      <w:bookmarkStart w:id="9" w:name="_Hlk62372399"/>
      <w:r>
        <w:rPr>
          <w:rFonts w:hint="eastAsia" w:eastAsia="楷体"/>
          <w:bCs/>
          <w:szCs w:val="32"/>
        </w:rPr>
        <w:t>为</w:t>
      </w:r>
      <w:r>
        <w:rPr>
          <w:rFonts w:eastAsia="楷体"/>
          <w:bCs/>
          <w:szCs w:val="32"/>
        </w:rPr>
        <w:t>FOB（曼谷）270</w:t>
      </w:r>
      <w:r>
        <w:rPr>
          <w:rFonts w:hint="eastAsia" w:eastAsia="楷体"/>
          <w:bCs/>
          <w:szCs w:val="32"/>
        </w:rPr>
        <w:t>~</w:t>
      </w:r>
      <w:r>
        <w:rPr>
          <w:rFonts w:eastAsia="楷体"/>
          <w:bCs/>
          <w:szCs w:val="32"/>
        </w:rPr>
        <w:t>2</w:t>
      </w:r>
      <w:bookmarkStart w:id="10" w:name="_Hlk62372052"/>
      <w:bookmarkStart w:id="11" w:name="_Hlk56890899"/>
      <w:bookmarkStart w:id="12" w:name="_Hlk59302221"/>
      <w:bookmarkStart w:id="13" w:name="_Hlk53297257"/>
      <w:bookmarkStart w:id="14" w:name="_Hlk74477451"/>
      <w:r>
        <w:rPr>
          <w:rFonts w:eastAsia="楷体"/>
          <w:bCs/>
          <w:szCs w:val="32"/>
        </w:rPr>
        <w:t>75美元/</w:t>
      </w:r>
      <w:bookmarkEnd w:id="9"/>
      <w:bookmarkEnd w:id="10"/>
      <w:bookmarkEnd w:id="11"/>
      <w:bookmarkEnd w:id="12"/>
      <w:bookmarkEnd w:id="13"/>
      <w:bookmarkEnd w:id="14"/>
      <w:r>
        <w:rPr>
          <w:rFonts w:eastAsia="楷体"/>
          <w:bCs/>
          <w:szCs w:val="32"/>
        </w:rPr>
        <w:t>吨（约合人民币</w:t>
      </w:r>
      <w:r>
        <w:rPr>
          <w:rFonts w:hint="eastAsia" w:eastAsia="楷体"/>
          <w:bCs/>
          <w:szCs w:val="32"/>
        </w:rPr>
        <w:t>1</w:t>
      </w:r>
      <w:r>
        <w:rPr>
          <w:rFonts w:eastAsia="楷体"/>
          <w:bCs/>
          <w:szCs w:val="32"/>
        </w:rPr>
        <w:t>871</w:t>
      </w:r>
      <w:r>
        <w:rPr>
          <w:rFonts w:hint="eastAsia" w:eastAsia="楷体"/>
          <w:bCs/>
          <w:szCs w:val="32"/>
        </w:rPr>
        <w:t>~</w:t>
      </w:r>
      <w:r>
        <w:rPr>
          <w:rFonts w:eastAsia="楷体"/>
          <w:bCs/>
          <w:szCs w:val="32"/>
        </w:rPr>
        <w:t>1906元</w:t>
      </w:r>
      <w:bookmarkStart w:id="15" w:name="_Hlk48390122"/>
      <w:r>
        <w:rPr>
          <w:rFonts w:eastAsia="楷体"/>
          <w:bCs/>
          <w:szCs w:val="32"/>
        </w:rPr>
        <w:t>/</w:t>
      </w:r>
      <w:bookmarkEnd w:id="15"/>
      <w:r>
        <w:rPr>
          <w:rFonts w:eastAsia="楷体"/>
          <w:bCs/>
          <w:szCs w:val="32"/>
        </w:rPr>
        <w:t>吨）</w:t>
      </w:r>
      <w:r>
        <w:rPr>
          <w:rFonts w:hint="eastAsia" w:eastAsia="楷体"/>
          <w:bCs/>
          <w:szCs w:val="32"/>
        </w:rPr>
        <w:t>，较上周上涨2</w:t>
      </w:r>
      <w:r>
        <w:rPr>
          <w:rFonts w:eastAsia="楷体"/>
          <w:bCs/>
          <w:szCs w:val="32"/>
        </w:rPr>
        <w:t>美元/吨</w:t>
      </w:r>
      <w:r>
        <w:rPr>
          <w:rFonts w:hint="eastAsia" w:eastAsia="楷体"/>
          <w:bCs/>
          <w:szCs w:val="32"/>
        </w:rPr>
        <w:t>；</w:t>
      </w:r>
      <w:r>
        <w:rPr>
          <w:rFonts w:eastAsia="楷体"/>
          <w:bCs/>
          <w:szCs w:val="32"/>
        </w:rPr>
        <w:t>越南</w:t>
      </w:r>
      <w:r>
        <w:rPr>
          <w:rFonts w:hint="eastAsia" w:eastAsia="楷体"/>
          <w:bCs/>
          <w:szCs w:val="32"/>
        </w:rPr>
        <w:t>木薯干片</w:t>
      </w:r>
      <w:r>
        <w:rPr>
          <w:rFonts w:eastAsia="楷体"/>
          <w:bCs/>
          <w:szCs w:val="32"/>
        </w:rPr>
        <w:t>报价区间</w:t>
      </w:r>
      <w:r>
        <w:rPr>
          <w:rFonts w:hint="eastAsia" w:eastAsia="楷体"/>
          <w:bCs/>
          <w:szCs w:val="32"/>
        </w:rPr>
        <w:t>为</w:t>
      </w:r>
      <w:r>
        <w:rPr>
          <w:rFonts w:eastAsia="楷体"/>
          <w:bCs/>
          <w:szCs w:val="32"/>
        </w:rPr>
        <w:t>CNF</w:t>
      </w:r>
      <w:bookmarkStart w:id="16" w:name="_Hlk64185636"/>
      <w:bookmarkStart w:id="17" w:name="_Hlk62935079"/>
      <w:r>
        <w:rPr>
          <w:rFonts w:eastAsia="楷体"/>
          <w:bCs/>
          <w:szCs w:val="32"/>
        </w:rPr>
        <w:t>280</w:t>
      </w:r>
      <w:r>
        <w:rPr>
          <w:rFonts w:hint="eastAsia" w:eastAsia="楷体"/>
          <w:bCs/>
          <w:szCs w:val="32"/>
        </w:rPr>
        <w:t>~</w:t>
      </w:r>
      <w:r>
        <w:rPr>
          <w:rFonts w:eastAsia="楷体"/>
          <w:bCs/>
          <w:szCs w:val="32"/>
        </w:rPr>
        <w:t>285美元/</w:t>
      </w:r>
      <w:bookmarkEnd w:id="16"/>
      <w:bookmarkEnd w:id="17"/>
      <w:r>
        <w:rPr>
          <w:rFonts w:eastAsia="楷体"/>
          <w:bCs/>
          <w:szCs w:val="32"/>
        </w:rPr>
        <w:t>吨（约合人民币1940</w:t>
      </w:r>
      <w:r>
        <w:rPr>
          <w:rFonts w:hint="eastAsia" w:eastAsia="楷体"/>
          <w:bCs/>
          <w:szCs w:val="32"/>
        </w:rPr>
        <w:t>~</w:t>
      </w:r>
      <w:r>
        <w:rPr>
          <w:rFonts w:eastAsia="楷体"/>
          <w:bCs/>
          <w:szCs w:val="32"/>
        </w:rPr>
        <w:t>1975元/吨）</w:t>
      </w:r>
      <w:r>
        <w:rPr>
          <w:rFonts w:hint="eastAsia" w:eastAsia="楷体"/>
          <w:bCs/>
          <w:szCs w:val="32"/>
        </w:rPr>
        <w:t>；本周国内木薯干片市场库存量整体保持低位，贸易商交易参考价为</w:t>
      </w:r>
      <w:r>
        <w:rPr>
          <w:rFonts w:eastAsia="楷体"/>
          <w:bCs/>
          <w:szCs w:val="32"/>
        </w:rPr>
        <w:t>2300</w:t>
      </w:r>
      <w:r>
        <w:rPr>
          <w:rFonts w:hint="eastAsia" w:eastAsia="楷体"/>
          <w:bCs/>
          <w:szCs w:val="32"/>
        </w:rPr>
        <w:t>~</w:t>
      </w:r>
      <w:r>
        <w:rPr>
          <w:rFonts w:eastAsia="楷体"/>
          <w:bCs/>
          <w:szCs w:val="32"/>
        </w:rPr>
        <w:t>2</w:t>
      </w:r>
      <w:bookmarkStart w:id="18" w:name="_Hlk72650717"/>
      <w:bookmarkStart w:id="19" w:name="_Hlk62935243"/>
      <w:r>
        <w:rPr>
          <w:rFonts w:eastAsia="楷体"/>
          <w:bCs/>
          <w:szCs w:val="32"/>
        </w:rPr>
        <w:t>320元</w:t>
      </w:r>
      <w:bookmarkStart w:id="20" w:name="_Hlk52687748"/>
      <w:r>
        <w:rPr>
          <w:rFonts w:eastAsia="楷体"/>
          <w:bCs/>
          <w:szCs w:val="32"/>
        </w:rPr>
        <w:t>/</w:t>
      </w:r>
      <w:bookmarkEnd w:id="18"/>
      <w:bookmarkEnd w:id="19"/>
      <w:bookmarkEnd w:id="20"/>
      <w:r>
        <w:rPr>
          <w:rFonts w:eastAsia="楷体"/>
          <w:bCs/>
          <w:szCs w:val="32"/>
        </w:rPr>
        <w:t>吨</w:t>
      </w:r>
      <w:r>
        <w:rPr>
          <w:rFonts w:hint="eastAsia" w:eastAsia="楷体"/>
          <w:bCs/>
          <w:szCs w:val="32"/>
        </w:rPr>
        <w:t>，较上周小幅下跌1</w:t>
      </w:r>
      <w:r>
        <w:rPr>
          <w:rFonts w:eastAsia="楷体"/>
          <w:bCs/>
          <w:szCs w:val="32"/>
        </w:rPr>
        <w:t>0元/吨</w:t>
      </w:r>
      <w:r>
        <w:rPr>
          <w:rFonts w:hint="eastAsia" w:eastAsia="楷体"/>
          <w:bCs/>
          <w:szCs w:val="32"/>
        </w:rPr>
        <w:t>（</w:t>
      </w:r>
      <w:r>
        <w:rPr>
          <w:rFonts w:eastAsia="楷体"/>
          <w:bCs/>
          <w:szCs w:val="32"/>
        </w:rPr>
        <w:t>见图1）。</w:t>
      </w:r>
    </w:p>
    <w:p>
      <w:pPr>
        <w:spacing w:line="360" w:lineRule="auto"/>
        <w:ind w:firstLine="640" w:firstLineChars="200"/>
        <w:rPr>
          <w:rFonts w:eastAsia="楷体"/>
          <w:bCs/>
          <w:color w:val="000000" w:themeColor="text1"/>
          <w:szCs w:val="32"/>
          <w14:textFill>
            <w14:solidFill>
              <w14:schemeClr w14:val="tx1"/>
            </w14:solidFill>
          </w14:textFill>
        </w:rPr>
      </w:pPr>
      <w:r>
        <w:rPr>
          <w:rFonts w:eastAsia="楷体"/>
          <w:bCs/>
          <w:szCs w:val="32"/>
        </w:rPr>
        <w:t>从</w:t>
      </w:r>
      <w:bookmarkStart w:id="21" w:name="_Hlk68974063"/>
      <w:r>
        <w:rPr>
          <w:rFonts w:eastAsia="楷体"/>
          <w:bCs/>
          <w:szCs w:val="32"/>
        </w:rPr>
        <w:t>外盘木薯淀粉市场</w:t>
      </w:r>
      <w:bookmarkEnd w:id="21"/>
      <w:r>
        <w:rPr>
          <w:rFonts w:eastAsia="楷体"/>
          <w:bCs/>
          <w:szCs w:val="32"/>
        </w:rPr>
        <w:t>行情来看</w:t>
      </w:r>
      <w:r>
        <w:rPr>
          <w:rFonts w:hint="eastAsia" w:eastAsia="楷体"/>
          <w:bCs/>
          <w:szCs w:val="32"/>
        </w:rPr>
        <w:t>，泰国原料供应减少，与上周相比淀粉产量回落，库存量略有下降；越南木薯淀粉产量持续回落</w:t>
      </w:r>
      <w:r>
        <w:rPr>
          <w:rFonts w:hint="eastAsia" w:eastAsia="楷体"/>
          <w:bCs/>
          <w:szCs w:val="32"/>
          <w:lang w:eastAsia="zh-CN"/>
        </w:rPr>
        <w:t>。</w:t>
      </w:r>
      <w:r>
        <w:rPr>
          <w:rFonts w:hint="eastAsia" w:eastAsia="楷体"/>
          <w:bCs/>
          <w:szCs w:val="32"/>
        </w:rPr>
        <w:t>受近期原料涨价生产成本持续增加的推动和中国的需求持续不足等因素的综合影响，泰国和越南木薯淀粉出口行情呈震荡盘整的态势</w:t>
      </w:r>
      <w:r>
        <w:rPr>
          <w:rFonts w:hint="eastAsia" w:eastAsia="楷体"/>
          <w:bCs/>
          <w:color w:val="000000" w:themeColor="text1"/>
          <w:szCs w:val="32"/>
          <w14:textFill>
            <w14:solidFill>
              <w14:schemeClr w14:val="tx1"/>
            </w14:solidFill>
          </w14:textFill>
        </w:rPr>
        <w:t>。本周泰国和</w:t>
      </w:r>
      <w:r>
        <w:rPr>
          <w:rFonts w:hint="eastAsia" w:eastAsia="楷体"/>
          <w:bCs/>
          <w:szCs w:val="32"/>
        </w:rPr>
        <w:t>越南木薯淀粉</w:t>
      </w:r>
      <w:r>
        <w:rPr>
          <w:rFonts w:hint="eastAsia" w:eastAsia="楷体"/>
          <w:bCs/>
          <w:color w:val="000000" w:themeColor="text1"/>
          <w:szCs w:val="32"/>
          <w14:textFill>
            <w14:solidFill>
              <w14:schemeClr w14:val="tx1"/>
            </w14:solidFill>
          </w14:textFill>
        </w:rPr>
        <w:t>市场价格与上周持平。</w:t>
      </w:r>
      <w:r>
        <w:rPr>
          <w:rFonts w:eastAsia="楷体"/>
          <w:bCs/>
          <w:color w:val="000000" w:themeColor="text1"/>
          <w:szCs w:val="32"/>
          <w14:textFill>
            <w14:solidFill>
              <w14:schemeClr w14:val="tx1"/>
            </w14:solidFill>
          </w14:textFill>
        </w:rPr>
        <w:t>其中，</w:t>
      </w:r>
      <w:bookmarkStart w:id="22" w:name="_Hlk68437361"/>
      <w:bookmarkStart w:id="23" w:name="_Hlk66604997"/>
      <w:r>
        <w:rPr>
          <w:rFonts w:eastAsia="楷体"/>
          <w:bCs/>
          <w:color w:val="000000" w:themeColor="text1"/>
          <w:szCs w:val="32"/>
          <w14:textFill>
            <w14:solidFill>
              <w14:schemeClr w14:val="tx1"/>
            </w14:solidFill>
          </w14:textFill>
        </w:rPr>
        <w:t>泰国木薯淀粉</w:t>
      </w:r>
      <w:bookmarkEnd w:id="22"/>
      <w:r>
        <w:rPr>
          <w:rFonts w:eastAsia="楷体"/>
          <w:bCs/>
          <w:color w:val="000000" w:themeColor="text1"/>
          <w:szCs w:val="32"/>
          <w14:textFill>
            <w14:solidFill>
              <w14:schemeClr w14:val="tx1"/>
            </w14:solidFill>
          </w14:textFill>
        </w:rPr>
        <w:t>报价</w:t>
      </w:r>
      <w:bookmarkEnd w:id="23"/>
      <w:r>
        <w:rPr>
          <w:rFonts w:hint="eastAsia" w:eastAsia="楷体"/>
          <w:bCs/>
          <w:color w:val="000000" w:themeColor="text1"/>
          <w:szCs w:val="32"/>
          <w14:textFill>
            <w14:solidFill>
              <w14:schemeClr w14:val="tx1"/>
            </w14:solidFill>
          </w14:textFill>
        </w:rPr>
        <w:t>区间为</w:t>
      </w:r>
      <w:r>
        <w:rPr>
          <w:rFonts w:eastAsia="楷体"/>
          <w:bCs/>
          <w:color w:val="000000" w:themeColor="text1"/>
          <w:szCs w:val="32"/>
          <w14:textFill>
            <w14:solidFill>
              <w14:schemeClr w14:val="tx1"/>
            </w14:solidFill>
          </w14:textFill>
        </w:rPr>
        <w:t>FOB（曼谷）</w:t>
      </w:r>
      <w:bookmarkStart w:id="24" w:name="_Hlk70778744"/>
      <w:bookmarkStart w:id="25" w:name="_Hlk64185915"/>
      <w:bookmarkStart w:id="26" w:name="_Hlk68437469"/>
      <w:bookmarkStart w:id="27" w:name="_Hlk59914984"/>
      <w:bookmarkStart w:id="28" w:name="_Hlk76291863"/>
      <w:r>
        <w:rPr>
          <w:rFonts w:eastAsia="楷体"/>
          <w:bCs/>
          <w:color w:val="000000" w:themeColor="text1"/>
          <w:szCs w:val="32"/>
          <w14:textFill>
            <w14:solidFill>
              <w14:schemeClr w14:val="tx1"/>
            </w14:solidFill>
          </w14:textFill>
        </w:rPr>
        <w:t>480</w:t>
      </w:r>
      <w:r>
        <w:rPr>
          <w:rFonts w:hint="eastAsia" w:eastAsia="楷体"/>
          <w:bCs/>
          <w:color w:val="000000" w:themeColor="text1"/>
          <w:szCs w:val="32"/>
          <w14:textFill>
            <w14:solidFill>
              <w14:schemeClr w14:val="tx1"/>
            </w14:solidFill>
          </w14:textFill>
        </w:rPr>
        <w:t>~</w:t>
      </w:r>
      <w:r>
        <w:rPr>
          <w:rFonts w:eastAsia="楷体"/>
          <w:bCs/>
          <w:color w:val="000000" w:themeColor="text1"/>
          <w:szCs w:val="32"/>
          <w14:textFill>
            <w14:solidFill>
              <w14:schemeClr w14:val="tx1"/>
            </w14:solidFill>
          </w14:textFill>
        </w:rPr>
        <w:t>520美元/</w:t>
      </w:r>
      <w:bookmarkEnd w:id="24"/>
      <w:bookmarkEnd w:id="25"/>
      <w:bookmarkEnd w:id="26"/>
      <w:bookmarkEnd w:id="27"/>
      <w:bookmarkEnd w:id="28"/>
      <w:r>
        <w:rPr>
          <w:rFonts w:eastAsia="楷体"/>
          <w:bCs/>
          <w:color w:val="000000" w:themeColor="text1"/>
          <w:szCs w:val="32"/>
          <w14:textFill>
            <w14:solidFill>
              <w14:schemeClr w14:val="tx1"/>
            </w14:solidFill>
          </w14:textFill>
        </w:rPr>
        <w:t>吨（约合人民币3326</w:t>
      </w:r>
      <w:r>
        <w:rPr>
          <w:rFonts w:hint="eastAsia" w:eastAsia="楷体"/>
          <w:bCs/>
          <w:color w:val="000000" w:themeColor="text1"/>
          <w:szCs w:val="32"/>
          <w14:textFill>
            <w14:solidFill>
              <w14:schemeClr w14:val="tx1"/>
            </w14:solidFill>
          </w14:textFill>
        </w:rPr>
        <w:t>~</w:t>
      </w:r>
      <w:r>
        <w:rPr>
          <w:rFonts w:eastAsia="楷体"/>
          <w:bCs/>
          <w:color w:val="000000" w:themeColor="text1"/>
          <w:szCs w:val="32"/>
          <w14:textFill>
            <w14:solidFill>
              <w14:schemeClr w14:val="tx1"/>
            </w14:solidFill>
          </w14:textFill>
        </w:rPr>
        <w:t>3603元/吨）</w:t>
      </w:r>
      <w:r>
        <w:rPr>
          <w:rFonts w:hint="eastAsia" w:eastAsia="楷体"/>
          <w:bCs/>
          <w:color w:val="000000" w:themeColor="text1"/>
          <w:szCs w:val="32"/>
          <w14:textFill>
            <w14:solidFill>
              <w14:schemeClr w14:val="tx1"/>
            </w14:solidFill>
          </w14:textFill>
        </w:rPr>
        <w:t>；</w:t>
      </w:r>
      <w:bookmarkStart w:id="29" w:name="_Hlk79261039"/>
      <w:bookmarkStart w:id="30" w:name="_Hlk66604861"/>
      <w:r>
        <w:rPr>
          <w:rFonts w:eastAsia="楷体"/>
          <w:bCs/>
          <w:color w:val="000000" w:themeColor="text1"/>
          <w:szCs w:val="32"/>
          <w14:textFill>
            <w14:solidFill>
              <w14:schemeClr w14:val="tx1"/>
            </w14:solidFill>
          </w14:textFill>
        </w:rPr>
        <w:t>越南木薯淀粉</w:t>
      </w:r>
      <w:bookmarkEnd w:id="29"/>
      <w:r>
        <w:rPr>
          <w:rFonts w:eastAsia="楷体"/>
          <w:bCs/>
          <w:color w:val="000000" w:themeColor="text1"/>
          <w:szCs w:val="32"/>
          <w14:textFill>
            <w14:solidFill>
              <w14:schemeClr w14:val="tx1"/>
            </w14:solidFill>
          </w14:textFill>
        </w:rPr>
        <w:t>报价</w:t>
      </w:r>
      <w:bookmarkEnd w:id="30"/>
      <w:r>
        <w:rPr>
          <w:rFonts w:hint="eastAsia" w:eastAsia="楷体"/>
          <w:bCs/>
          <w:color w:val="000000" w:themeColor="text1"/>
          <w:szCs w:val="32"/>
          <w14:textFill>
            <w14:solidFill>
              <w14:schemeClr w14:val="tx1"/>
            </w14:solidFill>
          </w14:textFill>
        </w:rPr>
        <w:t>区间</w:t>
      </w:r>
      <w:r>
        <w:rPr>
          <w:rFonts w:eastAsia="楷体"/>
          <w:bCs/>
          <w:color w:val="000000" w:themeColor="text1"/>
          <w:szCs w:val="32"/>
          <w14:textFill>
            <w14:solidFill>
              <w14:schemeClr w14:val="tx1"/>
            </w14:solidFill>
          </w14:textFill>
        </w:rPr>
        <w:t>为CNF460</w:t>
      </w:r>
      <w:r>
        <w:rPr>
          <w:rFonts w:hint="eastAsia" w:eastAsia="楷体"/>
          <w:bCs/>
          <w:color w:val="000000" w:themeColor="text1"/>
          <w:szCs w:val="32"/>
          <w14:textFill>
            <w14:solidFill>
              <w14:schemeClr w14:val="tx1"/>
            </w14:solidFill>
          </w14:textFill>
        </w:rPr>
        <w:t>~</w:t>
      </w:r>
      <w:r>
        <w:rPr>
          <w:rFonts w:eastAsia="楷体"/>
          <w:bCs/>
          <w:color w:val="000000" w:themeColor="text1"/>
          <w:szCs w:val="32"/>
          <w14:textFill>
            <w14:solidFill>
              <w14:schemeClr w14:val="tx1"/>
            </w14:solidFill>
          </w14:textFill>
        </w:rPr>
        <w:t>480美元/吨（约合人民币3187</w:t>
      </w:r>
      <w:r>
        <w:rPr>
          <w:rFonts w:hint="eastAsia" w:eastAsia="楷体"/>
          <w:bCs/>
          <w:color w:val="000000" w:themeColor="text1"/>
          <w:szCs w:val="32"/>
          <w14:textFill>
            <w14:solidFill>
              <w14:schemeClr w14:val="tx1"/>
            </w14:solidFill>
          </w14:textFill>
        </w:rPr>
        <w:t>~</w:t>
      </w:r>
      <w:r>
        <w:rPr>
          <w:rFonts w:eastAsia="楷体"/>
          <w:bCs/>
          <w:color w:val="000000" w:themeColor="text1"/>
          <w:szCs w:val="32"/>
          <w14:textFill>
            <w14:solidFill>
              <w14:schemeClr w14:val="tx1"/>
            </w14:solidFill>
          </w14:textFill>
        </w:rPr>
        <w:t>3326元/吨）</w:t>
      </w:r>
      <w:r>
        <w:rPr>
          <w:rFonts w:hint="eastAsia" w:eastAsia="楷体"/>
          <w:bCs/>
          <w:color w:val="000000" w:themeColor="text1"/>
          <w:szCs w:val="32"/>
          <w14:textFill>
            <w14:solidFill>
              <w14:schemeClr w14:val="tx1"/>
            </w14:solidFill>
          </w14:textFill>
        </w:rPr>
        <w:t>（</w:t>
      </w:r>
      <w:r>
        <w:rPr>
          <w:rFonts w:eastAsia="楷体"/>
          <w:bCs/>
          <w:color w:val="000000" w:themeColor="text1"/>
          <w:szCs w:val="32"/>
          <w14:textFill>
            <w14:solidFill>
              <w14:schemeClr w14:val="tx1"/>
            </w14:solidFill>
          </w14:textFill>
        </w:rPr>
        <w:t>见图2）</w:t>
      </w:r>
      <w:r>
        <w:rPr>
          <w:rFonts w:hint="eastAsia" w:eastAsia="楷体"/>
          <w:bCs/>
          <w:color w:val="000000" w:themeColor="text1"/>
          <w:szCs w:val="32"/>
          <w14:textFill>
            <w14:solidFill>
              <w14:schemeClr w14:val="tx1"/>
            </w14:solidFill>
          </w14:textFill>
        </w:rPr>
        <w:t>。</w:t>
      </w:r>
    </w:p>
    <w:p>
      <w:pPr>
        <w:spacing w:line="360" w:lineRule="auto"/>
        <w:ind w:firstLine="640" w:firstLineChars="200"/>
        <w:rPr>
          <w:rFonts w:eastAsia="楷体"/>
          <w:bCs/>
          <w:szCs w:val="32"/>
        </w:rPr>
      </w:pPr>
      <w:r>
        <w:rPr>
          <w:rFonts w:eastAsia="楷体"/>
          <w:bCs/>
          <w:szCs w:val="32"/>
        </w:rPr>
        <w:t>从国内木薯淀粉市场行情来看</w:t>
      </w:r>
      <w:r>
        <w:rPr>
          <w:rFonts w:hint="eastAsia" w:eastAsia="楷体"/>
          <w:bCs/>
          <w:szCs w:val="32"/>
        </w:rPr>
        <w:t>，木薯淀粉现货价格总体稳定，一方面外盘报价居高不下，进口成本仍处于高位；另一方面下游询盘问价增加，市场走货趋于稳定。本周国内木薯淀粉市场整体价格与上周持平，</w:t>
      </w:r>
      <w:r>
        <w:rPr>
          <w:rFonts w:eastAsia="楷体"/>
          <w:bCs/>
          <w:szCs w:val="32"/>
        </w:rPr>
        <w:t>其中，泰国中高端木薯淀粉含税报价为</w:t>
      </w:r>
      <w:bookmarkStart w:id="31" w:name="_Hlk64789917"/>
      <w:r>
        <w:rPr>
          <w:rFonts w:eastAsia="楷体"/>
          <w:bCs/>
          <w:szCs w:val="32"/>
        </w:rPr>
        <w:t>3930~4250元/</w:t>
      </w:r>
      <w:bookmarkEnd w:id="31"/>
      <w:bookmarkStart w:id="32" w:name="_Hlk64789980"/>
      <w:r>
        <w:rPr>
          <w:rFonts w:eastAsia="楷体"/>
          <w:bCs/>
          <w:szCs w:val="32"/>
        </w:rPr>
        <w:t>吨</w:t>
      </w:r>
      <w:r>
        <w:rPr>
          <w:rFonts w:hint="eastAsia" w:eastAsia="楷体"/>
          <w:bCs/>
          <w:szCs w:val="32"/>
        </w:rPr>
        <w:t>；</w:t>
      </w:r>
      <w:bookmarkEnd w:id="32"/>
      <w:r>
        <w:rPr>
          <w:rFonts w:eastAsia="楷体"/>
          <w:bCs/>
          <w:szCs w:val="32"/>
        </w:rPr>
        <w:t>越南主流木薯淀粉含</w:t>
      </w:r>
      <w:bookmarkStart w:id="37" w:name="_GoBack"/>
      <w:bookmarkEnd w:id="37"/>
      <w:r>
        <w:rPr>
          <w:rFonts w:eastAsia="楷体"/>
          <w:bCs/>
          <w:szCs w:val="32"/>
        </w:rPr>
        <w:t>税报价为3</w:t>
      </w:r>
      <w:bookmarkStart w:id="33" w:name="_Hlk76292023"/>
      <w:r>
        <w:rPr>
          <w:rFonts w:eastAsia="楷体"/>
          <w:bCs/>
          <w:szCs w:val="32"/>
        </w:rPr>
        <w:t>640</w:t>
      </w:r>
      <w:r>
        <w:rPr>
          <w:rFonts w:hint="eastAsia" w:eastAsia="楷体"/>
          <w:bCs/>
          <w:szCs w:val="32"/>
        </w:rPr>
        <w:t>~</w:t>
      </w:r>
      <w:r>
        <w:rPr>
          <w:rFonts w:eastAsia="楷体"/>
          <w:bCs/>
          <w:szCs w:val="32"/>
        </w:rPr>
        <w:t>3850元/</w:t>
      </w:r>
      <w:bookmarkEnd w:id="33"/>
      <w:bookmarkStart w:id="34" w:name="_Hlk42981287"/>
      <w:r>
        <w:rPr>
          <w:rFonts w:eastAsia="楷体"/>
          <w:bCs/>
          <w:szCs w:val="32"/>
        </w:rPr>
        <w:t>吨</w:t>
      </w:r>
      <w:r>
        <w:rPr>
          <w:rFonts w:hint="eastAsia" w:eastAsia="楷体"/>
          <w:bCs/>
          <w:szCs w:val="32"/>
        </w:rPr>
        <w:t>，较上周小幅上涨</w:t>
      </w:r>
      <w:r>
        <w:rPr>
          <w:rFonts w:eastAsia="楷体"/>
          <w:bCs/>
          <w:szCs w:val="32"/>
        </w:rPr>
        <w:t>10</w:t>
      </w:r>
      <w:r>
        <w:rPr>
          <w:rFonts w:hint="eastAsia" w:eastAsia="楷体"/>
          <w:bCs/>
          <w:szCs w:val="32"/>
        </w:rPr>
        <w:t>元/吨；</w:t>
      </w:r>
      <w:r>
        <w:rPr>
          <w:rFonts w:eastAsia="楷体"/>
          <w:bCs/>
          <w:szCs w:val="32"/>
        </w:rPr>
        <w:t>边贸</w:t>
      </w:r>
      <w:r>
        <w:rPr>
          <w:rFonts w:hint="eastAsia" w:eastAsia="楷体"/>
          <w:bCs/>
          <w:szCs w:val="32"/>
        </w:rPr>
        <w:t>淀粉市场中，广西边贸市场走货仍显</w:t>
      </w:r>
      <w:r>
        <w:rPr>
          <w:rFonts w:hint="eastAsia" w:eastAsia="楷体"/>
          <w:bCs/>
          <w:szCs w:val="32"/>
          <w:lang w:val="en-US" w:eastAsia="zh-CN"/>
        </w:rPr>
        <w:t>缓慢</w:t>
      </w:r>
      <w:r>
        <w:rPr>
          <w:rFonts w:hint="eastAsia" w:eastAsia="楷体"/>
          <w:bCs/>
          <w:szCs w:val="32"/>
        </w:rPr>
        <w:t>，贸易商报价</w:t>
      </w:r>
      <w:r>
        <w:rPr>
          <w:rFonts w:hint="eastAsia" w:eastAsia="楷体"/>
          <w:bCs/>
          <w:szCs w:val="32"/>
          <w:lang w:val="en-US" w:eastAsia="zh-CN"/>
        </w:rPr>
        <w:t>稳定</w:t>
      </w:r>
      <w:r>
        <w:rPr>
          <w:rFonts w:hint="eastAsia" w:eastAsia="楷体"/>
          <w:bCs/>
          <w:szCs w:val="32"/>
        </w:rPr>
        <w:t>，当前主流</w:t>
      </w:r>
      <w:r>
        <w:rPr>
          <w:rFonts w:eastAsia="楷体"/>
          <w:bCs/>
          <w:szCs w:val="32"/>
        </w:rPr>
        <w:t>木薯淀粉</w:t>
      </w:r>
      <w:bookmarkEnd w:id="34"/>
      <w:bookmarkStart w:id="35" w:name="_Hlk56891359"/>
      <w:r>
        <w:rPr>
          <w:rFonts w:eastAsia="楷体"/>
          <w:bCs/>
          <w:szCs w:val="32"/>
        </w:rPr>
        <w:t>报价</w:t>
      </w:r>
      <w:bookmarkEnd w:id="35"/>
      <w:r>
        <w:rPr>
          <w:rFonts w:hint="eastAsia" w:eastAsia="楷体"/>
          <w:bCs/>
          <w:szCs w:val="32"/>
        </w:rPr>
        <w:t>为3</w:t>
      </w:r>
      <w:r>
        <w:rPr>
          <w:rFonts w:eastAsia="楷体"/>
          <w:bCs/>
          <w:szCs w:val="32"/>
        </w:rPr>
        <w:t>550</w:t>
      </w:r>
      <w:bookmarkStart w:id="36" w:name="_Hlk62936475"/>
      <w:r>
        <w:rPr>
          <w:rFonts w:hint="eastAsia" w:eastAsia="楷体"/>
          <w:bCs/>
          <w:szCs w:val="32"/>
        </w:rPr>
        <w:t>~</w:t>
      </w:r>
      <w:r>
        <w:rPr>
          <w:rFonts w:eastAsia="楷体"/>
          <w:bCs/>
          <w:szCs w:val="32"/>
        </w:rPr>
        <w:t>3720元/</w:t>
      </w:r>
      <w:bookmarkEnd w:id="36"/>
      <w:r>
        <w:rPr>
          <w:rFonts w:eastAsia="楷体"/>
          <w:bCs/>
          <w:szCs w:val="32"/>
        </w:rPr>
        <w:t>吨</w:t>
      </w:r>
      <w:r>
        <w:rPr>
          <w:rFonts w:hint="eastAsia" w:eastAsia="楷体"/>
          <w:bCs/>
          <w:szCs w:val="32"/>
        </w:rPr>
        <w:t>；随着国内榨季的结束，国产淀粉厂家以出售库存为主，主流木薯淀粉报价为</w:t>
      </w:r>
      <w:r>
        <w:rPr>
          <w:rFonts w:eastAsia="楷体"/>
          <w:bCs/>
          <w:szCs w:val="32"/>
        </w:rPr>
        <w:t>410</w:t>
      </w:r>
      <w:r>
        <w:rPr>
          <w:rFonts w:hint="eastAsia" w:eastAsia="楷体"/>
          <w:bCs/>
          <w:szCs w:val="32"/>
        </w:rPr>
        <w:t>0~4</w:t>
      </w:r>
      <w:r>
        <w:rPr>
          <w:rFonts w:eastAsia="楷体"/>
          <w:bCs/>
          <w:szCs w:val="32"/>
        </w:rPr>
        <w:t>25</w:t>
      </w:r>
      <w:r>
        <w:rPr>
          <w:rFonts w:hint="eastAsia" w:eastAsia="楷体"/>
          <w:bCs/>
          <w:szCs w:val="32"/>
        </w:rPr>
        <w:t>0元/吨，较上周小幅上涨2</w:t>
      </w:r>
      <w:r>
        <w:rPr>
          <w:rFonts w:eastAsia="楷体"/>
          <w:bCs/>
          <w:szCs w:val="32"/>
        </w:rPr>
        <w:t>5</w:t>
      </w:r>
      <w:r>
        <w:rPr>
          <w:rFonts w:hint="eastAsia" w:eastAsia="楷体"/>
          <w:bCs/>
          <w:szCs w:val="32"/>
        </w:rPr>
        <w:t>元/吨（见图</w:t>
      </w:r>
      <w:r>
        <w:rPr>
          <w:rFonts w:eastAsia="楷体"/>
          <w:bCs/>
          <w:szCs w:val="32"/>
        </w:rPr>
        <w:t>3</w:t>
      </w:r>
      <w:r>
        <w:rPr>
          <w:rFonts w:hint="eastAsia" w:eastAsia="楷体"/>
          <w:bCs/>
          <w:szCs w:val="32"/>
        </w:rPr>
        <w:t>）。</w:t>
      </w:r>
    </w:p>
    <w:p>
      <w:pPr>
        <w:spacing w:line="360" w:lineRule="auto"/>
        <w:ind w:firstLine="640" w:firstLineChars="200"/>
        <w:rPr>
          <w:rFonts w:eastAsia="楷体"/>
          <w:bCs/>
          <w:szCs w:val="32"/>
        </w:rPr>
      </w:pPr>
    </w:p>
    <w:p>
      <w:pPr>
        <w:spacing w:line="360" w:lineRule="auto"/>
        <w:rPr>
          <w:rFonts w:eastAsia="楷体"/>
          <w:sz w:val="24"/>
          <w:szCs w:val="24"/>
        </w:rPr>
      </w:pPr>
      <w:r>
        <w:rPr>
          <w:rFonts w:eastAsia="楷体"/>
          <w:sz w:val="28"/>
        </w:rPr>
        <mc:AlternateContent>
          <mc:Choice Requires="wps">
            <w:drawing>
              <wp:anchor distT="0" distB="0" distL="114300" distR="114300" simplePos="0" relativeHeight="251662336" behindDoc="0" locked="0" layoutInCell="1" allowOverlap="1">
                <wp:simplePos x="0" y="0"/>
                <wp:positionH relativeFrom="column">
                  <wp:posOffset>1320800</wp:posOffset>
                </wp:positionH>
                <wp:positionV relativeFrom="paragraph">
                  <wp:posOffset>817245</wp:posOffset>
                </wp:positionV>
                <wp:extent cx="4000500" cy="392430"/>
                <wp:effectExtent l="0" t="0" r="0" b="0"/>
                <wp:wrapNone/>
                <wp:docPr id="6" name="文本框 21"/>
                <wp:cNvGraphicFramePr/>
                <a:graphic xmlns:a="http://schemas.openxmlformats.org/drawingml/2006/main">
                  <a:graphicData uri="http://schemas.microsoft.com/office/word/2010/wordprocessingShape">
                    <wps:wsp>
                      <wps:cNvSpPr txBox="1"/>
                      <wps:spPr bwMode="auto">
                        <a:xfrm>
                          <a:off x="0" y="0"/>
                          <a:ext cx="4000500" cy="392400"/>
                        </a:xfrm>
                        <a:prstGeom prst="rect">
                          <a:avLst/>
                        </a:prstGeom>
                        <a:noFill/>
                        <a:ln>
                          <a:noFill/>
                        </a:ln>
                      </wps:spPr>
                      <wps:txbx>
                        <w:txbxContent>
                          <w:p>
                            <w:pPr>
                              <w:rPr>
                                <w:b/>
                                <w:bCs/>
                                <w:color w:val="A4A4A4"/>
                                <w:sz w:val="24"/>
                                <w:szCs w:val="24"/>
                              </w:rPr>
                            </w:pPr>
                            <w:r>
                              <w:rPr>
                                <w:rFonts w:hint="eastAsia"/>
                                <w:b/>
                                <w:bCs/>
                                <w:color w:val="A4A4A4"/>
                                <w:sz w:val="24"/>
                                <w:szCs w:val="24"/>
                              </w:rPr>
                              <w:t>国家木薯产业技术体系产业经济研究室</w:t>
                            </w:r>
                          </w:p>
                        </w:txbxContent>
                      </wps:txbx>
                      <wps:bodyPr rot="0" vert="horz" wrap="square" lIns="91440" tIns="45720" rIns="91440" bIns="45720" anchor="t" anchorCtr="0" upright="1">
                        <a:noAutofit/>
                      </wps:bodyPr>
                    </wps:wsp>
                  </a:graphicData>
                </a:graphic>
              </wp:anchor>
            </w:drawing>
          </mc:Choice>
          <mc:Fallback>
            <w:pict>
              <v:shape id="文本框 21" o:spid="_x0000_s1026" o:spt="202" type="#_x0000_t202" style="position:absolute;left:0pt;margin-left:104pt;margin-top:64.35pt;height:30.9pt;width:315pt;z-index:251662336;mso-width-relative:page;mso-height-relative:page;" filled="f" stroked="f" coordsize="21600,21600" o:gfxdata="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wCBsNYAAAALAQAADwAAAAAAAAABACAAAAAiAAAAZHJzL2Rvd25yZXYueG1s&#10;UEsBAhQAFAAAAAgAh07iQJDNbtv6AQAA5gMAAA4AAAAAAAAAAQAgAAAAJQEAAGRycy9lMm9Eb2Mu&#10;eG1sUEsFBgAAAAAGAAYAWQEAAJEFAAAAAA==&#10;">
                <v:fill on="f" focussize="0,0"/>
                <v:stroke on="f"/>
                <v:imagedata o:title=""/>
                <o:lock v:ext="edit" aspectratio="f"/>
                <v:textbox>
                  <w:txbxContent>
                    <w:p>
                      <w:pPr>
                        <w:rPr>
                          <w:b/>
                          <w:bCs/>
                          <w:color w:val="A4A4A4"/>
                          <w:sz w:val="24"/>
                          <w:szCs w:val="24"/>
                        </w:rPr>
                      </w:pPr>
                      <w:r>
                        <w:rPr>
                          <w:rFonts w:hint="eastAsia"/>
                          <w:b/>
                          <w:bCs/>
                          <w:color w:val="A4A4A4"/>
                          <w:sz w:val="24"/>
                          <w:szCs w:val="24"/>
                        </w:rPr>
                        <w:t>国家木薯产业技术体系产业经济研究室</w:t>
                      </w:r>
                    </w:p>
                  </w:txbxContent>
                </v:textbox>
              </v:shape>
            </w:pict>
          </mc:Fallback>
        </mc:AlternateContent>
      </w:r>
      <w:r>
        <w:drawing>
          <wp:inline distT="0" distB="0" distL="0" distR="0">
            <wp:extent cx="5203190" cy="1989455"/>
            <wp:effectExtent l="0" t="0" r="3810" b="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7">
                      <a:extLst>
                        <a:ext uri="{28A0092B-C50C-407E-A947-70E740481C1C}">
                          <a14:useLocalDpi xmlns:a14="http://schemas.microsoft.com/office/drawing/2010/main" val="0"/>
                        </a:ext>
                      </a:extLst>
                    </a:blip>
                    <a:stretch>
                      <a:fillRect/>
                    </a:stretch>
                  </pic:blipFill>
                  <pic:spPr>
                    <a:xfrm>
                      <a:off x="0" y="0"/>
                      <a:ext cx="5203820" cy="1989696"/>
                    </a:xfrm>
                    <a:prstGeom prst="rect">
                      <a:avLst/>
                    </a:prstGeom>
                    <a:noFill/>
                    <a:ln>
                      <a:noFill/>
                    </a:ln>
                  </pic:spPr>
                </pic:pic>
              </a:graphicData>
            </a:graphic>
          </wp:inline>
        </w:drawing>
      </w:r>
    </w:p>
    <w:p>
      <w:pPr>
        <w:spacing w:line="360" w:lineRule="auto"/>
        <w:jc w:val="center"/>
        <w:rPr>
          <w:rFonts w:eastAsia="楷体"/>
          <w:sz w:val="24"/>
          <w:szCs w:val="24"/>
        </w:rPr>
      </w:pPr>
      <w:r>
        <w:rPr>
          <w:rFonts w:eastAsia="楷体"/>
          <w:b/>
          <w:bCs/>
          <w:sz w:val="24"/>
          <w:szCs w:val="24"/>
        </w:rPr>
        <w:t>图</w:t>
      </w:r>
      <w:r>
        <w:rPr>
          <w:rFonts w:hint="eastAsia" w:eastAsia="楷体"/>
          <w:b/>
          <w:bCs/>
          <w:sz w:val="24"/>
          <w:szCs w:val="24"/>
        </w:rPr>
        <w:t xml:space="preserve">1 </w:t>
      </w:r>
      <w:r>
        <w:rPr>
          <w:rFonts w:eastAsia="楷体"/>
          <w:b/>
          <w:bCs/>
          <w:sz w:val="24"/>
          <w:szCs w:val="24"/>
        </w:rPr>
        <w:t xml:space="preserve"> 20</w:t>
      </w:r>
      <w:r>
        <w:rPr>
          <w:rFonts w:hint="eastAsia" w:eastAsia="楷体"/>
          <w:b/>
          <w:bCs/>
          <w:sz w:val="24"/>
          <w:szCs w:val="24"/>
        </w:rPr>
        <w:t>2</w:t>
      </w:r>
      <w:r>
        <w:rPr>
          <w:rFonts w:eastAsia="楷体"/>
          <w:b/>
          <w:bCs/>
          <w:sz w:val="24"/>
          <w:szCs w:val="24"/>
        </w:rPr>
        <w:t xml:space="preserve">2年3月份以来泰国、越南木薯干片价格变化情况  </w:t>
      </w:r>
    </w:p>
    <w:p>
      <w:pPr>
        <w:rPr>
          <w:rFonts w:ascii="楷体" w:hAnsi="楷体" w:eastAsia="楷体"/>
          <w:sz w:val="21"/>
          <w:szCs w:val="21"/>
        </w:rPr>
      </w:pPr>
      <w:r>
        <w:rPr>
          <w:rFonts w:hint="eastAsia" w:ascii="楷体" w:hAnsi="楷体" w:eastAsia="楷体"/>
          <w:sz w:val="21"/>
          <w:szCs w:val="21"/>
        </w:rPr>
        <w:t>资料来源：根据卓创资讯数据整理。</w:t>
      </w:r>
    </w:p>
    <w:p>
      <w:pPr>
        <w:spacing w:line="360" w:lineRule="auto"/>
        <w:rPr>
          <w:rFonts w:eastAsia="楷体"/>
          <w:bCs/>
          <w:color w:val="000000"/>
          <w:sz w:val="24"/>
          <w:szCs w:val="24"/>
        </w:rPr>
      </w:pPr>
      <w:r>
        <mc:AlternateContent>
          <mc:Choice Requires="wps">
            <w:drawing>
              <wp:anchor distT="0" distB="0" distL="114300" distR="114300" simplePos="0" relativeHeight="251663360" behindDoc="0" locked="0" layoutInCell="1" allowOverlap="1">
                <wp:simplePos x="0" y="0"/>
                <wp:positionH relativeFrom="column">
                  <wp:posOffset>568325</wp:posOffset>
                </wp:positionH>
                <wp:positionV relativeFrom="paragraph">
                  <wp:posOffset>706755</wp:posOffset>
                </wp:positionV>
                <wp:extent cx="4548505" cy="5899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548505" cy="589915"/>
                        </a:xfrm>
                        <a:prstGeom prst="rect">
                          <a:avLst/>
                        </a:prstGeom>
                        <a:noFill/>
                        <a:ln w="6350">
                          <a:noFill/>
                        </a:ln>
                        <a:effectLst/>
                      </wps:spPr>
                      <wps:txbx>
                        <w:txbxContent>
                          <w:p>
                            <w:pPr>
                              <w:rPr>
                                <w:b/>
                                <w:bCs/>
                                <w:color w:val="A6A6A6"/>
                                <w:sz w:val="24"/>
                                <w:szCs w:val="24"/>
                              </w:rPr>
                            </w:pPr>
                            <w:r>
                              <w:rPr>
                                <w:b/>
                                <w:bCs/>
                                <w:color w:val="A6A6A6"/>
                                <w:sz w:val="24"/>
                                <w:szCs w:val="24"/>
                              </w:rPr>
                              <w:t>国家木薯产业技术体系产业经济研究</w:t>
                            </w:r>
                            <w:r>
                              <w:rPr>
                                <w:rFonts w:hint="eastAsia"/>
                                <w:b/>
                                <w:bCs/>
                                <w:color w:val="A6A6A6"/>
                                <w:sz w:val="24"/>
                                <w:szCs w:val="24"/>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75pt;margin-top:55.65pt;height:46.45pt;width:358.15pt;z-index:251663360;mso-width-relative:page;mso-height-relative:page;" filled="f" stroked="f" coordsize="21600,21600" o:gfxdata="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RZ8xjaAAAACgEAAA8AAAAAAAAAAQAgAAAA&#10;IgAAAGRycy9kb3ducmV2LnhtbFBLAQIUABQAAAAIAIdO4kBQHnWaQgIAAHYEAAAOAAAAAAAAAAEA&#10;IAAAACkBAABkcnMvZTJvRG9jLnhtbFBLBQYAAAAABgAGAFkBAADdBQAAAAA=&#10;">
                <v:fill on="f" focussize="0,0"/>
                <v:stroke on="f" weight="0.5pt"/>
                <v:imagedata o:title=""/>
                <o:lock v:ext="edit" aspectratio="f"/>
                <v:textbox>
                  <w:txbxContent>
                    <w:p>
                      <w:pPr>
                        <w:rPr>
                          <w:b/>
                          <w:bCs/>
                          <w:color w:val="A6A6A6"/>
                          <w:sz w:val="24"/>
                          <w:szCs w:val="24"/>
                        </w:rPr>
                      </w:pPr>
                      <w:r>
                        <w:rPr>
                          <w:b/>
                          <w:bCs/>
                          <w:color w:val="A6A6A6"/>
                          <w:sz w:val="24"/>
                          <w:szCs w:val="24"/>
                        </w:rPr>
                        <w:t>国家木薯产业技术体系产业经济研究</w:t>
                      </w:r>
                      <w:r>
                        <w:rPr>
                          <w:rFonts w:hint="eastAsia"/>
                          <w:b/>
                          <w:bCs/>
                          <w:color w:val="A6A6A6"/>
                          <w:sz w:val="24"/>
                          <w:szCs w:val="24"/>
                        </w:rPr>
                        <w:t>室</w:t>
                      </w:r>
                    </w:p>
                  </w:txbxContent>
                </v:textbox>
              </v:shape>
            </w:pict>
          </mc:Fallback>
        </mc:AlternateContent>
      </w:r>
      <w:r>
        <w:drawing>
          <wp:inline distT="0" distB="0" distL="0" distR="0">
            <wp:extent cx="5049520" cy="215011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9717" cy="2150670"/>
                    </a:xfrm>
                    <a:prstGeom prst="rect">
                      <a:avLst/>
                    </a:prstGeom>
                    <a:noFill/>
                    <a:ln>
                      <a:noFill/>
                    </a:ln>
                  </pic:spPr>
                </pic:pic>
              </a:graphicData>
            </a:graphic>
          </wp:inline>
        </w:drawing>
      </w:r>
    </w:p>
    <w:p>
      <w:pPr>
        <w:spacing w:line="360" w:lineRule="auto"/>
        <w:jc w:val="center"/>
        <w:rPr>
          <w:rFonts w:eastAsia="宋体"/>
          <w:b/>
          <w:sz w:val="24"/>
          <w:szCs w:val="24"/>
        </w:rPr>
      </w:pPr>
      <w:r>
        <w:rPr>
          <w:rFonts w:eastAsia="楷体"/>
          <w:b/>
          <w:sz w:val="24"/>
          <w:szCs w:val="24"/>
        </w:rPr>
        <w:t>图2</w:t>
      </w:r>
      <w:r>
        <w:rPr>
          <w:rFonts w:hint="eastAsia" w:eastAsia="楷体"/>
          <w:b/>
          <w:sz w:val="24"/>
          <w:szCs w:val="24"/>
        </w:rPr>
        <w:t xml:space="preserve"> </w:t>
      </w:r>
      <w:r>
        <w:rPr>
          <w:rFonts w:eastAsia="楷体"/>
          <w:b/>
          <w:sz w:val="24"/>
          <w:szCs w:val="24"/>
        </w:rPr>
        <w:t xml:space="preserve"> 20</w:t>
      </w:r>
      <w:r>
        <w:rPr>
          <w:rFonts w:hint="eastAsia" w:eastAsia="楷体"/>
          <w:b/>
          <w:sz w:val="24"/>
          <w:szCs w:val="24"/>
        </w:rPr>
        <w:t>2</w:t>
      </w:r>
      <w:r>
        <w:rPr>
          <w:rFonts w:eastAsia="楷体"/>
          <w:b/>
          <w:sz w:val="24"/>
          <w:szCs w:val="24"/>
        </w:rPr>
        <w:t xml:space="preserve">2年3月份以来泰国、越南木薯淀粉外盘价格变化情况 </w:t>
      </w:r>
    </w:p>
    <w:p>
      <w:pPr>
        <w:jc w:val="left"/>
        <w:rPr>
          <w:rFonts w:ascii="楷体" w:hAnsi="楷体" w:eastAsia="楷体"/>
          <w:sz w:val="21"/>
          <w:szCs w:val="21"/>
        </w:rPr>
      </w:pPr>
      <w:r>
        <w:rPr>
          <w:rFonts w:hint="eastAsia" w:ascii="楷体" w:hAnsi="楷体" w:eastAsia="楷体"/>
          <w:sz w:val="21"/>
          <w:szCs w:val="21"/>
        </w:rPr>
        <w:t>资料</w:t>
      </w:r>
      <w:r>
        <w:rPr>
          <w:rFonts w:ascii="楷体" w:hAnsi="楷体" w:eastAsia="楷体"/>
          <w:sz w:val="21"/>
          <w:szCs w:val="21"/>
        </w:rPr>
        <w:t>来源：</w:t>
      </w:r>
      <w:r>
        <w:rPr>
          <w:rFonts w:hint="eastAsia" w:ascii="楷体" w:hAnsi="楷体" w:eastAsia="楷体"/>
          <w:sz w:val="21"/>
          <w:szCs w:val="21"/>
        </w:rPr>
        <w:t>根据卓创</w:t>
      </w:r>
      <w:r>
        <w:rPr>
          <w:rFonts w:ascii="楷体" w:hAnsi="楷体" w:eastAsia="楷体"/>
          <w:sz w:val="21"/>
          <w:szCs w:val="21"/>
        </w:rPr>
        <w:t>资讯、淀粉世界网数据整理。</w:t>
      </w:r>
    </w:p>
    <w:p>
      <w:pPr>
        <w:jc w:val="left"/>
        <w:rPr>
          <w:rFonts w:ascii="楷体" w:hAnsi="楷体" w:eastAsia="楷体"/>
          <w:sz w:val="21"/>
          <w:szCs w:val="21"/>
        </w:rPr>
      </w:pPr>
    </w:p>
    <w:p>
      <w:pPr>
        <w:jc w:val="left"/>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1250950</wp:posOffset>
                </wp:positionH>
                <wp:positionV relativeFrom="paragraph">
                  <wp:posOffset>812800</wp:posOffset>
                </wp:positionV>
                <wp:extent cx="3629660" cy="429895"/>
                <wp:effectExtent l="0" t="0" r="0" b="0"/>
                <wp:wrapNone/>
                <wp:docPr id="5" name="文本框 72"/>
                <wp:cNvGraphicFramePr/>
                <a:graphic xmlns:a="http://schemas.openxmlformats.org/drawingml/2006/main">
                  <a:graphicData uri="http://schemas.microsoft.com/office/word/2010/wordprocessingShape">
                    <wps:wsp>
                      <wps:cNvSpPr txBox="1"/>
                      <wps:spPr bwMode="auto">
                        <a:xfrm>
                          <a:off x="0" y="0"/>
                          <a:ext cx="3629660" cy="429895"/>
                        </a:xfrm>
                        <a:prstGeom prst="rect">
                          <a:avLst/>
                        </a:prstGeom>
                        <a:noFill/>
                        <a:ln>
                          <a:noFill/>
                        </a:ln>
                      </wps:spPr>
                      <wps:txbx>
                        <w:txbxContent>
                          <w:p>
                            <w:pPr>
                              <w:rPr>
                                <w:color w:val="BEBEBE"/>
                              </w:rPr>
                            </w:pPr>
                            <w:r>
                              <w:rPr>
                                <w:rFonts w:hint="eastAsia"/>
                                <w:b/>
                                <w:bCs/>
                                <w:color w:val="BEBEBE"/>
                                <w:sz w:val="24"/>
                                <w:szCs w:val="24"/>
                              </w:rPr>
                              <w:t>国家木薯产业技术体系产业经济研究</w:t>
                            </w:r>
                            <w:r>
                              <w:rPr>
                                <w:rFonts w:hint="eastAsia"/>
                                <w:color w:val="BEBEBE"/>
                                <w:sz w:val="24"/>
                                <w:szCs w:val="24"/>
                              </w:rPr>
                              <w:t>室</w:t>
                            </w:r>
                          </w:p>
                        </w:txbxContent>
                      </wps:txbx>
                      <wps:bodyPr rot="0" vert="horz" wrap="square" lIns="91440" tIns="45720" rIns="91440" bIns="45720" anchor="t" anchorCtr="0" upright="1">
                        <a:noAutofit/>
                      </wps:bodyPr>
                    </wps:wsp>
                  </a:graphicData>
                </a:graphic>
              </wp:anchor>
            </w:drawing>
          </mc:Choice>
          <mc:Fallback>
            <w:pict>
              <v:shape id="文本框 72" o:spid="_x0000_s1026" o:spt="202" type="#_x0000_t202" style="position:absolute;left:0pt;margin-left:98.5pt;margin-top:64pt;height:33.85pt;width:285.8pt;z-index:251664384;mso-width-relative:page;mso-height-relative:page;" filled="f" stroked="f" coordsize="21600,21600" o:gfxdata="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mLg11QAAAAsBAAAPAAAAAAAAAAEAIAAAACIAAABkcnMvZG93bnJldi54&#10;bWxQSwECFAAUAAAACACHTuJAcSRt7v0BAADmAwAADgAAAAAAAAABACAAAAAkAQAAZHJzL2Uyb0Rv&#10;Yy54bWxQSwUGAAAAAAYABgBZAQAAkwUAAAAA&#10;">
                <v:fill on="f" focussize="0,0"/>
                <v:stroke on="f"/>
                <v:imagedata o:title=""/>
                <o:lock v:ext="edit" aspectratio="f"/>
                <v:textbox>
                  <w:txbxContent>
                    <w:p>
                      <w:pPr>
                        <w:rPr>
                          <w:color w:val="BEBEBE"/>
                        </w:rPr>
                      </w:pPr>
                      <w:r>
                        <w:rPr>
                          <w:rFonts w:hint="eastAsia"/>
                          <w:b/>
                          <w:bCs/>
                          <w:color w:val="BEBEBE"/>
                          <w:sz w:val="24"/>
                          <w:szCs w:val="24"/>
                        </w:rPr>
                        <w:t>国家木薯产业技术体系产业经济研究</w:t>
                      </w:r>
                      <w:r>
                        <w:rPr>
                          <w:rFonts w:hint="eastAsia"/>
                          <w:color w:val="BEBEBE"/>
                          <w:sz w:val="24"/>
                          <w:szCs w:val="24"/>
                        </w:rPr>
                        <w:t>室</w:t>
                      </w:r>
                    </w:p>
                  </w:txbxContent>
                </v:textbox>
              </v:shape>
            </w:pict>
          </mc:Fallback>
        </mc:AlternateContent>
      </w:r>
      <w:r>
        <w:drawing>
          <wp:inline distT="0" distB="0" distL="0" distR="0">
            <wp:extent cx="5168900" cy="225425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68999" cy="2254257"/>
                    </a:xfrm>
                    <a:prstGeom prst="rect">
                      <a:avLst/>
                    </a:prstGeom>
                    <a:noFill/>
                    <a:ln>
                      <a:noFill/>
                    </a:ln>
                  </pic:spPr>
                </pic:pic>
              </a:graphicData>
            </a:graphic>
          </wp:inline>
        </w:drawing>
      </w:r>
    </w:p>
    <w:p>
      <w:pPr>
        <w:jc w:val="center"/>
        <w:rPr>
          <w:rFonts w:eastAsia="宋体"/>
          <w:sz w:val="24"/>
          <w:szCs w:val="24"/>
        </w:rPr>
      </w:pPr>
      <w:r>
        <w:rPr>
          <w:rFonts w:eastAsia="楷体"/>
          <w:b/>
          <w:sz w:val="24"/>
          <w:szCs w:val="24"/>
        </w:rPr>
        <w:t>图3  20</w:t>
      </w:r>
      <w:r>
        <w:rPr>
          <w:rFonts w:hint="eastAsia" w:eastAsia="楷体"/>
          <w:b/>
          <w:sz w:val="24"/>
          <w:szCs w:val="24"/>
        </w:rPr>
        <w:t>2</w:t>
      </w:r>
      <w:r>
        <w:rPr>
          <w:rFonts w:eastAsia="楷体"/>
          <w:b/>
          <w:sz w:val="24"/>
          <w:szCs w:val="24"/>
        </w:rPr>
        <w:t>2年3月份以来中国各类木薯淀粉均价变化情况</w:t>
      </w:r>
      <w:r>
        <w:rPr>
          <w:rFonts w:hint="eastAsia" w:eastAsia="楷体"/>
          <w:b/>
          <w:sz w:val="24"/>
          <w:szCs w:val="24"/>
        </w:rPr>
        <w:t xml:space="preserve">   </w:t>
      </w:r>
    </w:p>
    <w:p>
      <w:pPr>
        <w:rPr>
          <w:rFonts w:ascii="楷体" w:hAnsi="楷体" w:eastAsia="楷体"/>
          <w:sz w:val="21"/>
          <w:szCs w:val="21"/>
        </w:rPr>
      </w:pPr>
      <w:r>
        <w:rPr>
          <w:rFonts w:hint="eastAsia" w:ascii="楷体" w:hAnsi="楷体" w:eastAsia="楷体"/>
          <w:sz w:val="21"/>
          <w:szCs w:val="21"/>
        </w:rPr>
        <w:t>资料</w:t>
      </w:r>
      <w:r>
        <w:rPr>
          <w:rFonts w:ascii="楷体" w:hAnsi="楷体" w:eastAsia="楷体"/>
          <w:sz w:val="21"/>
          <w:szCs w:val="21"/>
        </w:rPr>
        <w:t>来源：</w:t>
      </w:r>
      <w:r>
        <w:rPr>
          <w:rFonts w:hint="eastAsia" w:ascii="楷体" w:hAnsi="楷体" w:eastAsia="楷体"/>
          <w:sz w:val="21"/>
          <w:szCs w:val="21"/>
        </w:rPr>
        <w:t>根据卓创</w:t>
      </w:r>
      <w:r>
        <w:rPr>
          <w:rFonts w:ascii="楷体" w:hAnsi="楷体" w:eastAsia="楷体"/>
          <w:sz w:val="21"/>
          <w:szCs w:val="21"/>
        </w:rPr>
        <w:t>资讯、淀粉世界网数据整理。</w:t>
      </w:r>
    </w:p>
    <w:p>
      <w:pPr>
        <w:rPr>
          <w:rFonts w:ascii="楷体" w:hAnsi="楷体" w:eastAsia="楷体"/>
          <w:sz w:val="18"/>
          <w:szCs w:val="18"/>
        </w:rPr>
      </w:pPr>
    </w:p>
    <w:p>
      <w:pPr>
        <w:spacing w:line="360" w:lineRule="auto"/>
        <w:rPr>
          <w:rFonts w:eastAsia="楷体"/>
          <w:color w:val="2E2E2E"/>
          <w:szCs w:val="32"/>
        </w:rPr>
      </w:pPr>
      <w:r>
        <w:rPr>
          <w:rFonts w:eastAsia="楷体"/>
          <w:color w:val="2E2E2E"/>
          <w:szCs w:val="32"/>
        </w:rPr>
        <w:t>（注：本周中国人民银行人民币汇率中间价的平均值：1人民币=4.97泰铢</w:t>
      </w:r>
      <w:r>
        <w:rPr>
          <w:rFonts w:hint="eastAsia" w:eastAsia="楷体"/>
          <w:color w:val="2E2E2E"/>
          <w:szCs w:val="32"/>
        </w:rPr>
        <w:t>，</w:t>
      </w:r>
      <w:r>
        <w:rPr>
          <w:rFonts w:eastAsia="楷体"/>
          <w:color w:val="2E2E2E"/>
          <w:szCs w:val="32"/>
        </w:rPr>
        <w:t>1美元=6.93人民币）</w:t>
      </w:r>
    </w:p>
    <w:p>
      <w:pPr>
        <w:spacing w:line="360" w:lineRule="auto"/>
        <w:rPr>
          <w:rFonts w:eastAsia="楷体"/>
          <w:color w:val="2E2E2E"/>
          <w:szCs w:val="32"/>
        </w:rPr>
      </w:pPr>
    </w:p>
    <w:p>
      <w:pPr>
        <w:spacing w:line="360" w:lineRule="auto"/>
        <w:ind w:right="560"/>
        <w:jc w:val="right"/>
        <w:rPr>
          <w:rFonts w:eastAsia="楷体"/>
          <w:b/>
          <w:color w:val="2E2E2E"/>
          <w:szCs w:val="32"/>
        </w:rPr>
      </w:pPr>
      <w:r>
        <w:rPr>
          <w:rFonts w:eastAsia="楷体"/>
          <w:b/>
          <w:color w:val="2E2E2E"/>
          <w:szCs w:val="32"/>
        </w:rPr>
        <w:t>国家木薯产业技术体系产业经济研究室</w:t>
      </w:r>
    </w:p>
    <w:p>
      <w:pPr>
        <w:spacing w:line="360" w:lineRule="auto"/>
        <w:ind w:right="560"/>
        <w:jc w:val="right"/>
        <w:rPr>
          <w:rFonts w:eastAsia="楷体"/>
          <w:b/>
          <w:color w:val="2E2E2E"/>
          <w:szCs w:val="32"/>
        </w:rPr>
      </w:pPr>
      <w:r>
        <w:rPr>
          <w:rFonts w:hint="eastAsia" w:eastAsia="楷体"/>
          <w:b/>
          <w:color w:val="2E2E2E"/>
          <w:szCs w:val="32"/>
        </w:rPr>
        <w:t>2023年3月19日</w:t>
      </w:r>
    </w:p>
    <w:p>
      <w:pPr>
        <w:widowControl/>
        <w:spacing w:line="360" w:lineRule="auto"/>
        <w:ind w:right="560"/>
        <w:jc w:val="right"/>
        <w:rPr>
          <w:rFonts w:eastAsia="楷体"/>
          <w:b/>
          <w:color w:val="2E2E2E"/>
          <w:szCs w:val="32"/>
        </w:rPr>
      </w:pPr>
      <w:r>
        <w:rPr>
          <w:rFonts w:eastAsia="楷体"/>
          <w:b/>
          <w:sz w:val="24"/>
        </w:rPr>
        <mc:AlternateContent>
          <mc:Choice Requires="wps">
            <w:drawing>
              <wp:anchor distT="0" distB="0" distL="114300" distR="114300" simplePos="0" relativeHeight="251665408" behindDoc="0" locked="0" layoutInCell="1" allowOverlap="1">
                <wp:simplePos x="0" y="0"/>
                <wp:positionH relativeFrom="margin">
                  <wp:posOffset>-368935</wp:posOffset>
                </wp:positionH>
                <wp:positionV relativeFrom="paragraph">
                  <wp:posOffset>475615</wp:posOffset>
                </wp:positionV>
                <wp:extent cx="5981065" cy="2895600"/>
                <wp:effectExtent l="0" t="0" r="13335" b="12700"/>
                <wp:wrapTopAndBottom/>
                <wp:docPr id="4" name="文本框 24"/>
                <wp:cNvGraphicFramePr/>
                <a:graphic xmlns:a="http://schemas.openxmlformats.org/drawingml/2006/main">
                  <a:graphicData uri="http://schemas.microsoft.com/office/word/2010/wordprocessingShape">
                    <wps:wsp>
                      <wps:cNvSpPr txBox="1"/>
                      <wps:spPr bwMode="auto">
                        <a:xfrm>
                          <a:off x="0" y="0"/>
                          <a:ext cx="5981065" cy="2895600"/>
                        </a:xfrm>
                        <a:prstGeom prst="rect">
                          <a:avLst/>
                        </a:prstGeom>
                        <a:noFill/>
                        <a:ln w="9525" cmpd="sng">
                          <a:solidFill>
                            <a:srgbClr val="000000"/>
                          </a:solidFill>
                          <a:miter lim="800000"/>
                        </a:ln>
                        <a:effectLst/>
                      </wps:spPr>
                      <wps:txbx>
                        <w:txbxContent>
                          <w:p>
                            <w:pPr>
                              <w:rPr>
                                <w:sz w:val="21"/>
                                <w:szCs w:val="21"/>
                              </w:rPr>
                            </w:pPr>
                            <w:r>
                              <w:rPr>
                                <w:rFonts w:hint="eastAsia"/>
                                <w:b/>
                                <w:bCs/>
                                <w:sz w:val="21"/>
                                <w:szCs w:val="21"/>
                              </w:rPr>
                              <w:t>版权及免责声明：</w:t>
                            </w:r>
                          </w:p>
                          <w:p>
                            <w:pPr>
                              <w:numPr>
                                <w:ilvl w:val="0"/>
                                <w:numId w:val="2"/>
                              </w:numPr>
                              <w:rPr>
                                <w:sz w:val="21"/>
                                <w:szCs w:val="21"/>
                              </w:rPr>
                            </w:pPr>
                            <w:r>
                              <w:rPr>
                                <w:rFonts w:hint="eastAsia"/>
                                <w:sz w:val="21"/>
                                <w:szCs w:val="21"/>
                              </w:rPr>
                              <w:t>本周报（不含直接引用内容）版权属于国家木薯产业技术体系信息平台及木薯产业经济信息网，</w:t>
                            </w:r>
                            <w:r>
                              <w:rPr>
                                <w:rFonts w:hint="eastAsia"/>
                                <w:b/>
                                <w:bCs/>
                                <w:sz w:val="21"/>
                                <w:szCs w:val="21"/>
                              </w:rPr>
                              <w:t>未经授权不得转载、摘编或利用其它方式使用上述作品。</w:t>
                            </w:r>
                            <w:r>
                              <w:rPr>
                                <w:rFonts w:hint="eastAsia"/>
                                <w:sz w:val="21"/>
                                <w:szCs w:val="21"/>
                              </w:rPr>
                              <w:t>已经本网授权使用作品的，应在授权范围内使用，</w:t>
                            </w:r>
                            <w:r>
                              <w:rPr>
                                <w:rFonts w:hint="eastAsia"/>
                                <w:b/>
                                <w:bCs/>
                                <w:sz w:val="21"/>
                                <w:szCs w:val="21"/>
                              </w:rPr>
                              <w:t>并注明“来源：国家木薯产业技术体系信息平台及木薯产业经济信息网”。违反上述条款，本网将追究其相关法律责任</w:t>
                            </w:r>
                            <w:r>
                              <w:rPr>
                                <w:rFonts w:hint="eastAsia"/>
                                <w:sz w:val="21"/>
                                <w:szCs w:val="21"/>
                              </w:rPr>
                              <w:t>；</w:t>
                            </w:r>
                          </w:p>
                          <w:p>
                            <w:pPr>
                              <w:numPr>
                                <w:ilvl w:val="0"/>
                                <w:numId w:val="2"/>
                              </w:numPr>
                              <w:rPr>
                                <w:sz w:val="21"/>
                                <w:szCs w:val="21"/>
                              </w:rPr>
                            </w:pPr>
                            <w:r>
                              <w:rPr>
                                <w:rFonts w:hint="eastAsia"/>
                                <w:sz w:val="21"/>
                                <w:szCs w:val="21"/>
                              </w:rPr>
                              <w:t>为充分尊重知识产权，凡本周报引用的内容均已标注资料来源，目的在于</w:t>
                            </w:r>
                            <w:r>
                              <w:rPr>
                                <w:rFonts w:hint="eastAsia"/>
                                <w:b/>
                                <w:bCs/>
                                <w:sz w:val="21"/>
                                <w:szCs w:val="21"/>
                              </w:rPr>
                              <w:t>传递更多信息，不用于任何商业用途</w:t>
                            </w:r>
                            <w:r>
                              <w:rPr>
                                <w:rFonts w:hint="eastAsia"/>
                                <w:sz w:val="21"/>
                                <w:szCs w:val="21"/>
                              </w:rPr>
                              <w:t>，其观点并不代表本周报赞同其观点和对其真实性负责；</w:t>
                            </w:r>
                          </w:p>
                          <w:p>
                            <w:pPr>
                              <w:numPr>
                                <w:ilvl w:val="0"/>
                                <w:numId w:val="2"/>
                              </w:numPr>
                              <w:rPr>
                                <w:sz w:val="21"/>
                                <w:szCs w:val="21"/>
                              </w:rPr>
                            </w:pPr>
                            <w:r>
                              <w:rPr>
                                <w:rFonts w:hint="eastAsia"/>
                                <w:sz w:val="21"/>
                                <w:szCs w:val="21"/>
                              </w:rPr>
                              <w:t>周报</w:t>
                            </w:r>
                            <w:r>
                              <w:rPr>
                                <w:rFonts w:hint="eastAsia"/>
                                <w:b/>
                                <w:bCs/>
                                <w:sz w:val="21"/>
                                <w:szCs w:val="21"/>
                              </w:rPr>
                              <w:t>信息仅供参考，不作为投资者的参考依据</w:t>
                            </w:r>
                            <w:r>
                              <w:rPr>
                                <w:rFonts w:hint="eastAsia"/>
                                <w:sz w:val="21"/>
                                <w:szCs w:val="21"/>
                              </w:rPr>
                              <w:t>，因此不构成投资建议，若投资者据此操作，风险自担；</w:t>
                            </w:r>
                          </w:p>
                          <w:p>
                            <w:pPr>
                              <w:numPr>
                                <w:ilvl w:val="0"/>
                                <w:numId w:val="2"/>
                              </w:numPr>
                              <w:rPr>
                                <w:sz w:val="21"/>
                                <w:szCs w:val="21"/>
                              </w:rPr>
                            </w:pPr>
                            <w:r>
                              <w:rPr>
                                <w:sz w:val="21"/>
                                <w:szCs w:val="21"/>
                              </w:rPr>
                              <w:t>如因作品内容、版权</w:t>
                            </w:r>
                            <w:r>
                              <w:rPr>
                                <w:rFonts w:hint="eastAsia"/>
                                <w:sz w:val="21"/>
                                <w:szCs w:val="21"/>
                              </w:rPr>
                              <w:t>和其他问题需要与本网站联系，请在30日内通过本网站电话或邮件联系。</w:t>
                            </w:r>
                          </w:p>
                        </w:txbxContent>
                      </wps:txbx>
                      <wps:bodyPr rot="0" vert="horz" wrap="square" lIns="91440" tIns="45720" rIns="91440" bIns="45720" anchor="t" anchorCtr="0" upright="1">
                        <a:noAutofit/>
                      </wps:bodyPr>
                    </wps:wsp>
                  </a:graphicData>
                </a:graphic>
              </wp:anchor>
            </w:drawing>
          </mc:Choice>
          <mc:Fallback>
            <w:pict>
              <v:shape id="文本框 24" o:spid="_x0000_s1026" o:spt="202" type="#_x0000_t202" style="position:absolute;left:0pt;margin-left:-29.05pt;margin-top:37.45pt;height:228pt;width:470.95pt;mso-position-horizontal-relative:margin;mso-wrap-distance-bottom:0pt;mso-wrap-distance-top:0pt;z-index:251665408;mso-width-relative:page;mso-height-relative:page;" filled="f" stroked="t" coordsize="21600,21600" o:gfxdata="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RBBWNcAAAAKAQAADwAAAAAAAAABACAAAAAiAAAAZHJzL2Rvd25yZXYueG1s&#10;UEsBAhQAFAAAAAgAh07iQCLTvzcyAgAASQQAAA4AAAAAAAAAAQAgAAAAJgEAAGRycy9lMm9Eb2Mu&#10;eG1sUEsFBgAAAAAGAAYAWQEAAMoFAAAAAA==&#10;">
                <v:fill on="f" focussize="0,0"/>
                <v:stroke color="#000000" miterlimit="8" joinstyle="miter"/>
                <v:imagedata o:title=""/>
                <o:lock v:ext="edit" aspectratio="f"/>
                <v:textbox>
                  <w:txbxContent>
                    <w:p>
                      <w:pPr>
                        <w:rPr>
                          <w:sz w:val="21"/>
                          <w:szCs w:val="21"/>
                        </w:rPr>
                      </w:pPr>
                      <w:r>
                        <w:rPr>
                          <w:rFonts w:hint="eastAsia"/>
                          <w:b/>
                          <w:bCs/>
                          <w:sz w:val="21"/>
                          <w:szCs w:val="21"/>
                        </w:rPr>
                        <w:t>版权及免责声明：</w:t>
                      </w:r>
                    </w:p>
                    <w:p>
                      <w:pPr>
                        <w:numPr>
                          <w:ilvl w:val="0"/>
                          <w:numId w:val="2"/>
                        </w:numPr>
                        <w:rPr>
                          <w:sz w:val="21"/>
                          <w:szCs w:val="21"/>
                        </w:rPr>
                      </w:pPr>
                      <w:r>
                        <w:rPr>
                          <w:rFonts w:hint="eastAsia"/>
                          <w:sz w:val="21"/>
                          <w:szCs w:val="21"/>
                        </w:rPr>
                        <w:t>本周报（不含直接引用内容）版权属于国家木薯产业技术体系信息平台及木薯产业经济信息网，</w:t>
                      </w:r>
                      <w:r>
                        <w:rPr>
                          <w:rFonts w:hint="eastAsia"/>
                          <w:b/>
                          <w:bCs/>
                          <w:sz w:val="21"/>
                          <w:szCs w:val="21"/>
                        </w:rPr>
                        <w:t>未经授权不得转载、摘编或利用其它方式使用上述作品。</w:t>
                      </w:r>
                      <w:r>
                        <w:rPr>
                          <w:rFonts w:hint="eastAsia"/>
                          <w:sz w:val="21"/>
                          <w:szCs w:val="21"/>
                        </w:rPr>
                        <w:t>已经本网授权使用作品的，应在授权范围内使用，</w:t>
                      </w:r>
                      <w:r>
                        <w:rPr>
                          <w:rFonts w:hint="eastAsia"/>
                          <w:b/>
                          <w:bCs/>
                          <w:sz w:val="21"/>
                          <w:szCs w:val="21"/>
                        </w:rPr>
                        <w:t>并注明“来源：国家木薯产业技术体系信息平台及木薯产业经济信息网”。违反上述条款，本网将追究其相关法律责任</w:t>
                      </w:r>
                      <w:r>
                        <w:rPr>
                          <w:rFonts w:hint="eastAsia"/>
                          <w:sz w:val="21"/>
                          <w:szCs w:val="21"/>
                        </w:rPr>
                        <w:t>；</w:t>
                      </w:r>
                    </w:p>
                    <w:p>
                      <w:pPr>
                        <w:numPr>
                          <w:ilvl w:val="0"/>
                          <w:numId w:val="2"/>
                        </w:numPr>
                        <w:rPr>
                          <w:sz w:val="21"/>
                          <w:szCs w:val="21"/>
                        </w:rPr>
                      </w:pPr>
                      <w:r>
                        <w:rPr>
                          <w:rFonts w:hint="eastAsia"/>
                          <w:sz w:val="21"/>
                          <w:szCs w:val="21"/>
                        </w:rPr>
                        <w:t>为充分尊重知识产权，凡本周报引用的内容均已标注资料来源，目的在于</w:t>
                      </w:r>
                      <w:r>
                        <w:rPr>
                          <w:rFonts w:hint="eastAsia"/>
                          <w:b/>
                          <w:bCs/>
                          <w:sz w:val="21"/>
                          <w:szCs w:val="21"/>
                        </w:rPr>
                        <w:t>传递更多信息，不用于任何商业用途</w:t>
                      </w:r>
                      <w:r>
                        <w:rPr>
                          <w:rFonts w:hint="eastAsia"/>
                          <w:sz w:val="21"/>
                          <w:szCs w:val="21"/>
                        </w:rPr>
                        <w:t>，其观点并不代表本周报赞同其观点和对其真实性负责；</w:t>
                      </w:r>
                    </w:p>
                    <w:p>
                      <w:pPr>
                        <w:numPr>
                          <w:ilvl w:val="0"/>
                          <w:numId w:val="2"/>
                        </w:numPr>
                        <w:rPr>
                          <w:sz w:val="21"/>
                          <w:szCs w:val="21"/>
                        </w:rPr>
                      </w:pPr>
                      <w:r>
                        <w:rPr>
                          <w:rFonts w:hint="eastAsia"/>
                          <w:sz w:val="21"/>
                          <w:szCs w:val="21"/>
                        </w:rPr>
                        <w:t>周报</w:t>
                      </w:r>
                      <w:r>
                        <w:rPr>
                          <w:rFonts w:hint="eastAsia"/>
                          <w:b/>
                          <w:bCs/>
                          <w:sz w:val="21"/>
                          <w:szCs w:val="21"/>
                        </w:rPr>
                        <w:t>信息仅供参考，不作为投资者的参考依据</w:t>
                      </w:r>
                      <w:r>
                        <w:rPr>
                          <w:rFonts w:hint="eastAsia"/>
                          <w:sz w:val="21"/>
                          <w:szCs w:val="21"/>
                        </w:rPr>
                        <w:t>，因此不构成投资建议，若投资者据此操作，风险自担；</w:t>
                      </w:r>
                    </w:p>
                    <w:p>
                      <w:pPr>
                        <w:numPr>
                          <w:ilvl w:val="0"/>
                          <w:numId w:val="2"/>
                        </w:numPr>
                        <w:rPr>
                          <w:sz w:val="21"/>
                          <w:szCs w:val="21"/>
                        </w:rPr>
                      </w:pPr>
                      <w:r>
                        <w:rPr>
                          <w:sz w:val="21"/>
                          <w:szCs w:val="21"/>
                        </w:rPr>
                        <w:t>如因作品内容、版权</w:t>
                      </w:r>
                      <w:r>
                        <w:rPr>
                          <w:rFonts w:hint="eastAsia"/>
                          <w:sz w:val="21"/>
                          <w:szCs w:val="21"/>
                        </w:rPr>
                        <w:t>和其他问题需要与本网站联系，请在30日内通过本网站电话或邮件联系。</w:t>
                      </w:r>
                    </w:p>
                  </w:txbxContent>
                </v:textbox>
                <w10:wrap type="topAndBottom"/>
              </v:shape>
            </w:pict>
          </mc:Fallback>
        </mc:AlternateContent>
      </w:r>
    </w:p>
    <w:p>
      <w:pPr>
        <w:widowControl/>
        <w:spacing w:line="360" w:lineRule="auto"/>
        <w:ind w:right="560"/>
        <w:jc w:val="right"/>
        <w:rPr>
          <w:rFonts w:eastAsia="楷体"/>
          <w:b/>
          <w:color w:val="2E2E2E"/>
          <w:szCs w:val="32"/>
        </w:rPr>
      </w:pPr>
    </w:p>
    <w:p>
      <w:pPr>
        <w:widowControl/>
        <w:numPr>
          <w:ilvl w:val="255"/>
          <w:numId w:val="0"/>
        </w:numPr>
        <w:spacing w:line="360" w:lineRule="auto"/>
        <w:ind w:right="560"/>
      </w:pPr>
    </w:p>
    <w:sectPr>
      <w:footerReference r:id="rId4" w:type="first"/>
      <w:footerReference r:id="rId3" w:type="default"/>
      <w:footnotePr>
        <w:numFmt w:val="decimalEnclosedCircleChinese"/>
      </w:footnotePr>
      <w:pgSz w:w="11906" w:h="16838"/>
      <w:pgMar w:top="1440" w:right="1800" w:bottom="1440" w:left="1800" w:header="851" w:footer="992" w:gutter="0"/>
      <w:pgNumType w:start="1"/>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rdia New">
    <w:altName w:val="Microsoft Sans Serif"/>
    <w:panose1 w:val="020B0304020202020204"/>
    <w:charset w:val="DE"/>
    <w:family w:val="swiss"/>
    <w:pitch w:val="default"/>
    <w:sig w:usb0="00000000" w:usb1="00000000" w:usb2="00000000" w:usb3="00000000" w:csb0="0001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10" w:usb3="00000000" w:csb0="0004009F" w:csb1="00000000"/>
  </w:font>
  <w:font w:name="Times New Roman Regular">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10</w:t>
    </w:r>
    <w:r>
      <w:fldChar w:fldCharType="end"/>
    </w:r>
  </w:p>
  <w:p>
    <w:pPr>
      <w:pStyle w:val="1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fldChar w:fldCharType="end"/>
    </w:r>
  </w:p>
  <w:p>
    <w:pPr>
      <w:pStyle w:val="1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189C0"/>
    <w:multiLevelType w:val="singleLevel"/>
    <w:tmpl w:val="A7C189C0"/>
    <w:lvl w:ilvl="0" w:tentative="0">
      <w:start w:val="1"/>
      <w:numFmt w:val="decimal"/>
      <w:lvlText w:val="%1."/>
      <w:lvlJc w:val="left"/>
      <w:pPr>
        <w:tabs>
          <w:tab w:val="left" w:pos="312"/>
        </w:tabs>
      </w:pPr>
    </w:lvl>
  </w:abstractNum>
  <w:abstractNum w:abstractNumId="1">
    <w:nsid w:val="29513D72"/>
    <w:multiLevelType w:val="multilevel"/>
    <w:tmpl w:val="29513D7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hideGrammaticalErrors/>
  <w:trackRevisions w:val="1"/>
  <w:documentProtection w:enforcement="0"/>
  <w:defaultTabStop w:val="420"/>
  <w:drawingGridHorizontalSpacing w:val="160"/>
  <w:drawingGridVerticalSpacing w:val="435"/>
  <w:noPunctuationKerning w:val="1"/>
  <w:characterSpacingControl w:val="compressPunctuation"/>
  <w:footnotePr>
    <w:numFmt w:val="decimalEnclosedCircleChinese"/>
  </w:footnotePr>
  <w:compat>
    <w:spaceForUL/>
    <w:balanceSingleByteDoubleByteWidth/>
    <w:doNotLeaveBackslashAlon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5ODQ0YWQxN2RmMDZhZjE1ODAyN2U2NjRmNTE4ZmMifQ=="/>
  </w:docVars>
  <w:rsids>
    <w:rsidRoot w:val="008F360F"/>
    <w:rsid w:val="00001D23"/>
    <w:rsid w:val="000021B8"/>
    <w:rsid w:val="00002E1D"/>
    <w:rsid w:val="000049AE"/>
    <w:rsid w:val="00004FE0"/>
    <w:rsid w:val="0001116C"/>
    <w:rsid w:val="00011398"/>
    <w:rsid w:val="0001309F"/>
    <w:rsid w:val="00014CE0"/>
    <w:rsid w:val="000159C7"/>
    <w:rsid w:val="00015C84"/>
    <w:rsid w:val="0001770E"/>
    <w:rsid w:val="00017F2B"/>
    <w:rsid w:val="00020AAD"/>
    <w:rsid w:val="00021933"/>
    <w:rsid w:val="0002271E"/>
    <w:rsid w:val="00024939"/>
    <w:rsid w:val="00024C6F"/>
    <w:rsid w:val="00026A7D"/>
    <w:rsid w:val="000312B2"/>
    <w:rsid w:val="000338BE"/>
    <w:rsid w:val="00040D65"/>
    <w:rsid w:val="0004134F"/>
    <w:rsid w:val="000503BE"/>
    <w:rsid w:val="000504E5"/>
    <w:rsid w:val="000516CF"/>
    <w:rsid w:val="00054256"/>
    <w:rsid w:val="00055734"/>
    <w:rsid w:val="0005660F"/>
    <w:rsid w:val="00056679"/>
    <w:rsid w:val="00062783"/>
    <w:rsid w:val="00062BF8"/>
    <w:rsid w:val="000656B4"/>
    <w:rsid w:val="000667F3"/>
    <w:rsid w:val="00070243"/>
    <w:rsid w:val="00072A60"/>
    <w:rsid w:val="00075AFD"/>
    <w:rsid w:val="00075D44"/>
    <w:rsid w:val="00081676"/>
    <w:rsid w:val="000818D5"/>
    <w:rsid w:val="00081DA0"/>
    <w:rsid w:val="0008485E"/>
    <w:rsid w:val="00085AB7"/>
    <w:rsid w:val="000902DD"/>
    <w:rsid w:val="00090423"/>
    <w:rsid w:val="00090C0D"/>
    <w:rsid w:val="000917F0"/>
    <w:rsid w:val="00092E56"/>
    <w:rsid w:val="000942B3"/>
    <w:rsid w:val="000A0473"/>
    <w:rsid w:val="000A05D0"/>
    <w:rsid w:val="000A1DF6"/>
    <w:rsid w:val="000A4829"/>
    <w:rsid w:val="000A4E87"/>
    <w:rsid w:val="000A554A"/>
    <w:rsid w:val="000A6BB9"/>
    <w:rsid w:val="000A78A8"/>
    <w:rsid w:val="000C2379"/>
    <w:rsid w:val="000C62ED"/>
    <w:rsid w:val="000C6DEE"/>
    <w:rsid w:val="000C7594"/>
    <w:rsid w:val="000C77C5"/>
    <w:rsid w:val="000D1656"/>
    <w:rsid w:val="000D1660"/>
    <w:rsid w:val="000D3615"/>
    <w:rsid w:val="000D5002"/>
    <w:rsid w:val="000D6143"/>
    <w:rsid w:val="000E2376"/>
    <w:rsid w:val="000E3CF3"/>
    <w:rsid w:val="000F1213"/>
    <w:rsid w:val="000F196E"/>
    <w:rsid w:val="000F21B7"/>
    <w:rsid w:val="000F2997"/>
    <w:rsid w:val="000F385B"/>
    <w:rsid w:val="000F6B46"/>
    <w:rsid w:val="00101465"/>
    <w:rsid w:val="0010180A"/>
    <w:rsid w:val="0010185B"/>
    <w:rsid w:val="00101A5C"/>
    <w:rsid w:val="00101C8B"/>
    <w:rsid w:val="00102D13"/>
    <w:rsid w:val="00103A6A"/>
    <w:rsid w:val="0010531C"/>
    <w:rsid w:val="001070C6"/>
    <w:rsid w:val="00107CC4"/>
    <w:rsid w:val="00110270"/>
    <w:rsid w:val="001104FB"/>
    <w:rsid w:val="001109CF"/>
    <w:rsid w:val="0011192D"/>
    <w:rsid w:val="001136D5"/>
    <w:rsid w:val="001142AA"/>
    <w:rsid w:val="00114B84"/>
    <w:rsid w:val="001150F0"/>
    <w:rsid w:val="00115668"/>
    <w:rsid w:val="00116ACB"/>
    <w:rsid w:val="00117745"/>
    <w:rsid w:val="001178E7"/>
    <w:rsid w:val="00117913"/>
    <w:rsid w:val="00120EFC"/>
    <w:rsid w:val="00121F2D"/>
    <w:rsid w:val="00122DC7"/>
    <w:rsid w:val="00123596"/>
    <w:rsid w:val="00124041"/>
    <w:rsid w:val="001241B9"/>
    <w:rsid w:val="00125824"/>
    <w:rsid w:val="00127346"/>
    <w:rsid w:val="00132EAD"/>
    <w:rsid w:val="001342A6"/>
    <w:rsid w:val="00135016"/>
    <w:rsid w:val="001354A2"/>
    <w:rsid w:val="00135CE9"/>
    <w:rsid w:val="00141A3D"/>
    <w:rsid w:val="001433E0"/>
    <w:rsid w:val="00143B97"/>
    <w:rsid w:val="001441D6"/>
    <w:rsid w:val="0014783C"/>
    <w:rsid w:val="00147F95"/>
    <w:rsid w:val="00151847"/>
    <w:rsid w:val="001524CC"/>
    <w:rsid w:val="00155B6F"/>
    <w:rsid w:val="00155D9A"/>
    <w:rsid w:val="00155DEC"/>
    <w:rsid w:val="001577C0"/>
    <w:rsid w:val="00162214"/>
    <w:rsid w:val="0016279D"/>
    <w:rsid w:val="0016312C"/>
    <w:rsid w:val="00163515"/>
    <w:rsid w:val="00164D2E"/>
    <w:rsid w:val="0016592D"/>
    <w:rsid w:val="001671A4"/>
    <w:rsid w:val="00167446"/>
    <w:rsid w:val="00167E8C"/>
    <w:rsid w:val="00170A66"/>
    <w:rsid w:val="001710A6"/>
    <w:rsid w:val="0017248B"/>
    <w:rsid w:val="00172C2D"/>
    <w:rsid w:val="001759BC"/>
    <w:rsid w:val="00175F07"/>
    <w:rsid w:val="00177804"/>
    <w:rsid w:val="0018113A"/>
    <w:rsid w:val="00181B3D"/>
    <w:rsid w:val="001827C4"/>
    <w:rsid w:val="00182A69"/>
    <w:rsid w:val="00182E09"/>
    <w:rsid w:val="0018389E"/>
    <w:rsid w:val="001853BA"/>
    <w:rsid w:val="001877E9"/>
    <w:rsid w:val="001939A4"/>
    <w:rsid w:val="00196DC2"/>
    <w:rsid w:val="001A0319"/>
    <w:rsid w:val="001A1A3D"/>
    <w:rsid w:val="001A1D8B"/>
    <w:rsid w:val="001A46A3"/>
    <w:rsid w:val="001A52FC"/>
    <w:rsid w:val="001A6D3D"/>
    <w:rsid w:val="001B1409"/>
    <w:rsid w:val="001B16E2"/>
    <w:rsid w:val="001B1744"/>
    <w:rsid w:val="001B2B9F"/>
    <w:rsid w:val="001B364C"/>
    <w:rsid w:val="001B44BA"/>
    <w:rsid w:val="001B5A89"/>
    <w:rsid w:val="001B604B"/>
    <w:rsid w:val="001B6893"/>
    <w:rsid w:val="001B6D55"/>
    <w:rsid w:val="001C4E38"/>
    <w:rsid w:val="001C5361"/>
    <w:rsid w:val="001C5D01"/>
    <w:rsid w:val="001C6CD7"/>
    <w:rsid w:val="001C734D"/>
    <w:rsid w:val="001D0804"/>
    <w:rsid w:val="001D47E7"/>
    <w:rsid w:val="001D59D8"/>
    <w:rsid w:val="001D5A82"/>
    <w:rsid w:val="001D6093"/>
    <w:rsid w:val="001D657E"/>
    <w:rsid w:val="001D6840"/>
    <w:rsid w:val="001E2ACB"/>
    <w:rsid w:val="001E349A"/>
    <w:rsid w:val="001E3BD1"/>
    <w:rsid w:val="001E4838"/>
    <w:rsid w:val="001E6627"/>
    <w:rsid w:val="001E6FDC"/>
    <w:rsid w:val="001F1011"/>
    <w:rsid w:val="001F1195"/>
    <w:rsid w:val="001F28E1"/>
    <w:rsid w:val="001F5801"/>
    <w:rsid w:val="00200045"/>
    <w:rsid w:val="0020338F"/>
    <w:rsid w:val="00203E1E"/>
    <w:rsid w:val="0020489A"/>
    <w:rsid w:val="00205BB5"/>
    <w:rsid w:val="00207F88"/>
    <w:rsid w:val="002109B0"/>
    <w:rsid w:val="00210AF3"/>
    <w:rsid w:val="0021189A"/>
    <w:rsid w:val="00214ABB"/>
    <w:rsid w:val="002156FA"/>
    <w:rsid w:val="0021736F"/>
    <w:rsid w:val="00221D84"/>
    <w:rsid w:val="002302C6"/>
    <w:rsid w:val="00231346"/>
    <w:rsid w:val="00232BD2"/>
    <w:rsid w:val="0023575C"/>
    <w:rsid w:val="0023767A"/>
    <w:rsid w:val="0025006D"/>
    <w:rsid w:val="002500ED"/>
    <w:rsid w:val="00250381"/>
    <w:rsid w:val="002505B3"/>
    <w:rsid w:val="002507E2"/>
    <w:rsid w:val="00250F75"/>
    <w:rsid w:val="00253380"/>
    <w:rsid w:val="00257D02"/>
    <w:rsid w:val="002604F9"/>
    <w:rsid w:val="00261B08"/>
    <w:rsid w:val="00262243"/>
    <w:rsid w:val="00263103"/>
    <w:rsid w:val="00264AB3"/>
    <w:rsid w:val="00265615"/>
    <w:rsid w:val="002728F5"/>
    <w:rsid w:val="002749F6"/>
    <w:rsid w:val="00274FC9"/>
    <w:rsid w:val="00275130"/>
    <w:rsid w:val="0028192A"/>
    <w:rsid w:val="00281A30"/>
    <w:rsid w:val="00282ED5"/>
    <w:rsid w:val="0028368C"/>
    <w:rsid w:val="00284CC8"/>
    <w:rsid w:val="00285837"/>
    <w:rsid w:val="0029039A"/>
    <w:rsid w:val="00290AD2"/>
    <w:rsid w:val="00290B1F"/>
    <w:rsid w:val="00290CA4"/>
    <w:rsid w:val="00291318"/>
    <w:rsid w:val="00291C54"/>
    <w:rsid w:val="00292A67"/>
    <w:rsid w:val="0029562E"/>
    <w:rsid w:val="0029605B"/>
    <w:rsid w:val="00296423"/>
    <w:rsid w:val="002971CB"/>
    <w:rsid w:val="00297F58"/>
    <w:rsid w:val="002A0809"/>
    <w:rsid w:val="002A10ED"/>
    <w:rsid w:val="002A1756"/>
    <w:rsid w:val="002A3223"/>
    <w:rsid w:val="002A5B9B"/>
    <w:rsid w:val="002A5D43"/>
    <w:rsid w:val="002A62F7"/>
    <w:rsid w:val="002A678E"/>
    <w:rsid w:val="002A70C4"/>
    <w:rsid w:val="002A757C"/>
    <w:rsid w:val="002B3349"/>
    <w:rsid w:val="002B3B7A"/>
    <w:rsid w:val="002B4597"/>
    <w:rsid w:val="002B6BA8"/>
    <w:rsid w:val="002C2790"/>
    <w:rsid w:val="002C52C0"/>
    <w:rsid w:val="002C58B4"/>
    <w:rsid w:val="002C5E3B"/>
    <w:rsid w:val="002C726E"/>
    <w:rsid w:val="002D122E"/>
    <w:rsid w:val="002D22FE"/>
    <w:rsid w:val="002D533C"/>
    <w:rsid w:val="002D5D3C"/>
    <w:rsid w:val="002D60D1"/>
    <w:rsid w:val="002D6BFA"/>
    <w:rsid w:val="002E0B27"/>
    <w:rsid w:val="002E23A8"/>
    <w:rsid w:val="002E3931"/>
    <w:rsid w:val="002E554D"/>
    <w:rsid w:val="002F07C3"/>
    <w:rsid w:val="002F20C4"/>
    <w:rsid w:val="002F2338"/>
    <w:rsid w:val="002F3306"/>
    <w:rsid w:val="002F4A05"/>
    <w:rsid w:val="002F4ADD"/>
    <w:rsid w:val="002F5EBD"/>
    <w:rsid w:val="002F731E"/>
    <w:rsid w:val="002F7991"/>
    <w:rsid w:val="003002C5"/>
    <w:rsid w:val="00304CFA"/>
    <w:rsid w:val="00305168"/>
    <w:rsid w:val="00305B55"/>
    <w:rsid w:val="00305D6B"/>
    <w:rsid w:val="00306C1F"/>
    <w:rsid w:val="0030726C"/>
    <w:rsid w:val="0030755A"/>
    <w:rsid w:val="0031111F"/>
    <w:rsid w:val="00311E0C"/>
    <w:rsid w:val="00312163"/>
    <w:rsid w:val="0031220B"/>
    <w:rsid w:val="003140ED"/>
    <w:rsid w:val="003157D6"/>
    <w:rsid w:val="003178CE"/>
    <w:rsid w:val="003208EF"/>
    <w:rsid w:val="00321FF1"/>
    <w:rsid w:val="003227AB"/>
    <w:rsid w:val="00326661"/>
    <w:rsid w:val="00327F7A"/>
    <w:rsid w:val="0033077A"/>
    <w:rsid w:val="00331256"/>
    <w:rsid w:val="00334373"/>
    <w:rsid w:val="00335188"/>
    <w:rsid w:val="00336E8F"/>
    <w:rsid w:val="00337FDC"/>
    <w:rsid w:val="0034336F"/>
    <w:rsid w:val="0034495C"/>
    <w:rsid w:val="0034529A"/>
    <w:rsid w:val="00345318"/>
    <w:rsid w:val="003463D3"/>
    <w:rsid w:val="0034693B"/>
    <w:rsid w:val="00346EC6"/>
    <w:rsid w:val="00347187"/>
    <w:rsid w:val="00350894"/>
    <w:rsid w:val="00350CFD"/>
    <w:rsid w:val="00353F97"/>
    <w:rsid w:val="00354654"/>
    <w:rsid w:val="00354F44"/>
    <w:rsid w:val="0036510E"/>
    <w:rsid w:val="003664D7"/>
    <w:rsid w:val="00366A96"/>
    <w:rsid w:val="00370068"/>
    <w:rsid w:val="00373282"/>
    <w:rsid w:val="003746B6"/>
    <w:rsid w:val="00381237"/>
    <w:rsid w:val="003901AC"/>
    <w:rsid w:val="00390524"/>
    <w:rsid w:val="00394424"/>
    <w:rsid w:val="0039538D"/>
    <w:rsid w:val="00395755"/>
    <w:rsid w:val="00396F28"/>
    <w:rsid w:val="00397061"/>
    <w:rsid w:val="0039796E"/>
    <w:rsid w:val="003A03F1"/>
    <w:rsid w:val="003A1763"/>
    <w:rsid w:val="003A1CA6"/>
    <w:rsid w:val="003A6BDB"/>
    <w:rsid w:val="003A7231"/>
    <w:rsid w:val="003B0B47"/>
    <w:rsid w:val="003B0CDC"/>
    <w:rsid w:val="003B1D8B"/>
    <w:rsid w:val="003B2182"/>
    <w:rsid w:val="003B2BFE"/>
    <w:rsid w:val="003B2C4A"/>
    <w:rsid w:val="003B5D75"/>
    <w:rsid w:val="003B6B6C"/>
    <w:rsid w:val="003B7232"/>
    <w:rsid w:val="003B7A7D"/>
    <w:rsid w:val="003C0BAA"/>
    <w:rsid w:val="003C5454"/>
    <w:rsid w:val="003C5872"/>
    <w:rsid w:val="003C7E4C"/>
    <w:rsid w:val="003D0A70"/>
    <w:rsid w:val="003D526D"/>
    <w:rsid w:val="003E2A1A"/>
    <w:rsid w:val="003E57FB"/>
    <w:rsid w:val="003F0EB0"/>
    <w:rsid w:val="003F1358"/>
    <w:rsid w:val="0040201D"/>
    <w:rsid w:val="00402B49"/>
    <w:rsid w:val="00407373"/>
    <w:rsid w:val="00413C5F"/>
    <w:rsid w:val="00413EBC"/>
    <w:rsid w:val="00415FA9"/>
    <w:rsid w:val="004160A4"/>
    <w:rsid w:val="0041632D"/>
    <w:rsid w:val="00417EB2"/>
    <w:rsid w:val="00421876"/>
    <w:rsid w:val="00422174"/>
    <w:rsid w:val="00425669"/>
    <w:rsid w:val="0042603E"/>
    <w:rsid w:val="004260A5"/>
    <w:rsid w:val="00426ABA"/>
    <w:rsid w:val="00426E22"/>
    <w:rsid w:val="00427A75"/>
    <w:rsid w:val="00427D34"/>
    <w:rsid w:val="00430983"/>
    <w:rsid w:val="00430BE2"/>
    <w:rsid w:val="00430C3A"/>
    <w:rsid w:val="00430E4D"/>
    <w:rsid w:val="00430F9A"/>
    <w:rsid w:val="00432891"/>
    <w:rsid w:val="0043389C"/>
    <w:rsid w:val="00433B64"/>
    <w:rsid w:val="0043435B"/>
    <w:rsid w:val="004378C6"/>
    <w:rsid w:val="0044058B"/>
    <w:rsid w:val="004427DE"/>
    <w:rsid w:val="004447E7"/>
    <w:rsid w:val="00444A7E"/>
    <w:rsid w:val="00446F59"/>
    <w:rsid w:val="00450945"/>
    <w:rsid w:val="00451068"/>
    <w:rsid w:val="00453FA8"/>
    <w:rsid w:val="00455A55"/>
    <w:rsid w:val="00455AAD"/>
    <w:rsid w:val="00455CB7"/>
    <w:rsid w:val="0045758D"/>
    <w:rsid w:val="00457CFD"/>
    <w:rsid w:val="00465C43"/>
    <w:rsid w:val="00466DF9"/>
    <w:rsid w:val="0046705C"/>
    <w:rsid w:val="0047044B"/>
    <w:rsid w:val="004779D4"/>
    <w:rsid w:val="0048137E"/>
    <w:rsid w:val="0048145F"/>
    <w:rsid w:val="00481FC6"/>
    <w:rsid w:val="00482044"/>
    <w:rsid w:val="00484801"/>
    <w:rsid w:val="00484FC2"/>
    <w:rsid w:val="0048699B"/>
    <w:rsid w:val="0049084C"/>
    <w:rsid w:val="004913FA"/>
    <w:rsid w:val="00494A2E"/>
    <w:rsid w:val="0049566F"/>
    <w:rsid w:val="004A16DA"/>
    <w:rsid w:val="004A1904"/>
    <w:rsid w:val="004A55A6"/>
    <w:rsid w:val="004A6203"/>
    <w:rsid w:val="004A74DD"/>
    <w:rsid w:val="004B0D5C"/>
    <w:rsid w:val="004B38EE"/>
    <w:rsid w:val="004B5FD0"/>
    <w:rsid w:val="004C27C2"/>
    <w:rsid w:val="004C4DF1"/>
    <w:rsid w:val="004C50D9"/>
    <w:rsid w:val="004C6E21"/>
    <w:rsid w:val="004C7F6C"/>
    <w:rsid w:val="004D2CF0"/>
    <w:rsid w:val="004D30F9"/>
    <w:rsid w:val="004D36A9"/>
    <w:rsid w:val="004D4119"/>
    <w:rsid w:val="004D6075"/>
    <w:rsid w:val="004E37A3"/>
    <w:rsid w:val="004E671F"/>
    <w:rsid w:val="004E6E46"/>
    <w:rsid w:val="004F4F6D"/>
    <w:rsid w:val="004F7DAE"/>
    <w:rsid w:val="0050072B"/>
    <w:rsid w:val="00501047"/>
    <w:rsid w:val="00501B05"/>
    <w:rsid w:val="00501CFB"/>
    <w:rsid w:val="005022A3"/>
    <w:rsid w:val="00505EAF"/>
    <w:rsid w:val="0050714E"/>
    <w:rsid w:val="00510759"/>
    <w:rsid w:val="005130B0"/>
    <w:rsid w:val="005133BA"/>
    <w:rsid w:val="00514D27"/>
    <w:rsid w:val="005150D7"/>
    <w:rsid w:val="005170DF"/>
    <w:rsid w:val="0051767F"/>
    <w:rsid w:val="00521D13"/>
    <w:rsid w:val="0052266C"/>
    <w:rsid w:val="00524D23"/>
    <w:rsid w:val="00525749"/>
    <w:rsid w:val="00525CA2"/>
    <w:rsid w:val="0052622F"/>
    <w:rsid w:val="0053114F"/>
    <w:rsid w:val="00532FC0"/>
    <w:rsid w:val="005346BF"/>
    <w:rsid w:val="00535055"/>
    <w:rsid w:val="00536579"/>
    <w:rsid w:val="0053773E"/>
    <w:rsid w:val="00537AEB"/>
    <w:rsid w:val="00540CD4"/>
    <w:rsid w:val="005427C8"/>
    <w:rsid w:val="005443A2"/>
    <w:rsid w:val="00545005"/>
    <w:rsid w:val="00547E18"/>
    <w:rsid w:val="00551D49"/>
    <w:rsid w:val="00552446"/>
    <w:rsid w:val="00554605"/>
    <w:rsid w:val="00556074"/>
    <w:rsid w:val="00557B7D"/>
    <w:rsid w:val="00561A6C"/>
    <w:rsid w:val="005649C9"/>
    <w:rsid w:val="00564BA5"/>
    <w:rsid w:val="00565001"/>
    <w:rsid w:val="005676E7"/>
    <w:rsid w:val="005720AE"/>
    <w:rsid w:val="0057265D"/>
    <w:rsid w:val="00575106"/>
    <w:rsid w:val="00575625"/>
    <w:rsid w:val="00575647"/>
    <w:rsid w:val="00575F1B"/>
    <w:rsid w:val="00577A2F"/>
    <w:rsid w:val="00580D9B"/>
    <w:rsid w:val="00580E18"/>
    <w:rsid w:val="0058224B"/>
    <w:rsid w:val="00583DA9"/>
    <w:rsid w:val="005840D8"/>
    <w:rsid w:val="005867FE"/>
    <w:rsid w:val="00586A84"/>
    <w:rsid w:val="00587970"/>
    <w:rsid w:val="00590347"/>
    <w:rsid w:val="0059420E"/>
    <w:rsid w:val="00594ADA"/>
    <w:rsid w:val="005A1B41"/>
    <w:rsid w:val="005A3219"/>
    <w:rsid w:val="005A4123"/>
    <w:rsid w:val="005A75D9"/>
    <w:rsid w:val="005A7739"/>
    <w:rsid w:val="005A79F8"/>
    <w:rsid w:val="005B039E"/>
    <w:rsid w:val="005B3430"/>
    <w:rsid w:val="005B37B3"/>
    <w:rsid w:val="005B3B88"/>
    <w:rsid w:val="005B3C4C"/>
    <w:rsid w:val="005B455C"/>
    <w:rsid w:val="005B4697"/>
    <w:rsid w:val="005B629A"/>
    <w:rsid w:val="005B7560"/>
    <w:rsid w:val="005C06AD"/>
    <w:rsid w:val="005C0DD8"/>
    <w:rsid w:val="005C1915"/>
    <w:rsid w:val="005C3818"/>
    <w:rsid w:val="005C5684"/>
    <w:rsid w:val="005C77B5"/>
    <w:rsid w:val="005C7849"/>
    <w:rsid w:val="005C7879"/>
    <w:rsid w:val="005D397E"/>
    <w:rsid w:val="005D4415"/>
    <w:rsid w:val="005D5E6D"/>
    <w:rsid w:val="005D68AF"/>
    <w:rsid w:val="005D6EB5"/>
    <w:rsid w:val="005D77A7"/>
    <w:rsid w:val="005E7D87"/>
    <w:rsid w:val="005F12F9"/>
    <w:rsid w:val="005F148F"/>
    <w:rsid w:val="005F531C"/>
    <w:rsid w:val="005F53C8"/>
    <w:rsid w:val="005F5684"/>
    <w:rsid w:val="006007F3"/>
    <w:rsid w:val="006024F2"/>
    <w:rsid w:val="0060421E"/>
    <w:rsid w:val="00604CF2"/>
    <w:rsid w:val="00604D76"/>
    <w:rsid w:val="00610549"/>
    <w:rsid w:val="0061166A"/>
    <w:rsid w:val="00613762"/>
    <w:rsid w:val="00614A47"/>
    <w:rsid w:val="00614D1F"/>
    <w:rsid w:val="00615A24"/>
    <w:rsid w:val="00622FFB"/>
    <w:rsid w:val="00623625"/>
    <w:rsid w:val="00624329"/>
    <w:rsid w:val="0063063E"/>
    <w:rsid w:val="00634F00"/>
    <w:rsid w:val="0063597D"/>
    <w:rsid w:val="00637119"/>
    <w:rsid w:val="00641842"/>
    <w:rsid w:val="006421FB"/>
    <w:rsid w:val="00642255"/>
    <w:rsid w:val="00642F0A"/>
    <w:rsid w:val="00644AE4"/>
    <w:rsid w:val="00645760"/>
    <w:rsid w:val="006462E4"/>
    <w:rsid w:val="00647F17"/>
    <w:rsid w:val="00650E9E"/>
    <w:rsid w:val="0065181B"/>
    <w:rsid w:val="00655693"/>
    <w:rsid w:val="0065592D"/>
    <w:rsid w:val="00656F62"/>
    <w:rsid w:val="00662382"/>
    <w:rsid w:val="0066337E"/>
    <w:rsid w:val="006637E9"/>
    <w:rsid w:val="006646F6"/>
    <w:rsid w:val="006647D0"/>
    <w:rsid w:val="006647E1"/>
    <w:rsid w:val="00664920"/>
    <w:rsid w:val="0066611C"/>
    <w:rsid w:val="00667970"/>
    <w:rsid w:val="00667B29"/>
    <w:rsid w:val="00667FEC"/>
    <w:rsid w:val="00670E63"/>
    <w:rsid w:val="00672AEA"/>
    <w:rsid w:val="00673890"/>
    <w:rsid w:val="006809A7"/>
    <w:rsid w:val="00680F64"/>
    <w:rsid w:val="00681FCB"/>
    <w:rsid w:val="00682B25"/>
    <w:rsid w:val="00684D82"/>
    <w:rsid w:val="00684E3E"/>
    <w:rsid w:val="006851F1"/>
    <w:rsid w:val="006864DD"/>
    <w:rsid w:val="006870B3"/>
    <w:rsid w:val="006907AA"/>
    <w:rsid w:val="0069094F"/>
    <w:rsid w:val="00692487"/>
    <w:rsid w:val="00695B49"/>
    <w:rsid w:val="006A0841"/>
    <w:rsid w:val="006A1852"/>
    <w:rsid w:val="006A1CE7"/>
    <w:rsid w:val="006A4E0C"/>
    <w:rsid w:val="006A6D23"/>
    <w:rsid w:val="006B0C4A"/>
    <w:rsid w:val="006B1213"/>
    <w:rsid w:val="006B27D7"/>
    <w:rsid w:val="006B353C"/>
    <w:rsid w:val="006B59FC"/>
    <w:rsid w:val="006C055C"/>
    <w:rsid w:val="006C158F"/>
    <w:rsid w:val="006C2B3C"/>
    <w:rsid w:val="006C2C25"/>
    <w:rsid w:val="006C3CCA"/>
    <w:rsid w:val="006C7641"/>
    <w:rsid w:val="006D1C51"/>
    <w:rsid w:val="006D7459"/>
    <w:rsid w:val="006E266A"/>
    <w:rsid w:val="006E2EC5"/>
    <w:rsid w:val="006E49B2"/>
    <w:rsid w:val="006E6C9D"/>
    <w:rsid w:val="006E75CA"/>
    <w:rsid w:val="006F06AF"/>
    <w:rsid w:val="006F1634"/>
    <w:rsid w:val="006F1A7B"/>
    <w:rsid w:val="006F34A3"/>
    <w:rsid w:val="006F4193"/>
    <w:rsid w:val="006F5EA6"/>
    <w:rsid w:val="0070090F"/>
    <w:rsid w:val="00700CDF"/>
    <w:rsid w:val="00703A79"/>
    <w:rsid w:val="00704220"/>
    <w:rsid w:val="00712234"/>
    <w:rsid w:val="007122EF"/>
    <w:rsid w:val="0071278D"/>
    <w:rsid w:val="00716C35"/>
    <w:rsid w:val="0071736D"/>
    <w:rsid w:val="007225CA"/>
    <w:rsid w:val="00723480"/>
    <w:rsid w:val="00723CD0"/>
    <w:rsid w:val="00724DA1"/>
    <w:rsid w:val="00724F58"/>
    <w:rsid w:val="00725C17"/>
    <w:rsid w:val="007274CD"/>
    <w:rsid w:val="00731ECE"/>
    <w:rsid w:val="0073380F"/>
    <w:rsid w:val="00733F05"/>
    <w:rsid w:val="0073706D"/>
    <w:rsid w:val="00737C9D"/>
    <w:rsid w:val="00741008"/>
    <w:rsid w:val="00741042"/>
    <w:rsid w:val="00741AF1"/>
    <w:rsid w:val="007424B1"/>
    <w:rsid w:val="00747C3F"/>
    <w:rsid w:val="00751154"/>
    <w:rsid w:val="00751A7D"/>
    <w:rsid w:val="00751D35"/>
    <w:rsid w:val="007530CC"/>
    <w:rsid w:val="00754EF5"/>
    <w:rsid w:val="00756D36"/>
    <w:rsid w:val="00757321"/>
    <w:rsid w:val="0076019D"/>
    <w:rsid w:val="007606AD"/>
    <w:rsid w:val="007627A0"/>
    <w:rsid w:val="0076390D"/>
    <w:rsid w:val="00765536"/>
    <w:rsid w:val="00766AC9"/>
    <w:rsid w:val="00772495"/>
    <w:rsid w:val="00773B7B"/>
    <w:rsid w:val="00776124"/>
    <w:rsid w:val="00777E67"/>
    <w:rsid w:val="00781C5F"/>
    <w:rsid w:val="00781F51"/>
    <w:rsid w:val="00782F43"/>
    <w:rsid w:val="00783B22"/>
    <w:rsid w:val="00783E65"/>
    <w:rsid w:val="00785702"/>
    <w:rsid w:val="00786E36"/>
    <w:rsid w:val="00790382"/>
    <w:rsid w:val="007909E5"/>
    <w:rsid w:val="00796F40"/>
    <w:rsid w:val="0079727D"/>
    <w:rsid w:val="00797A83"/>
    <w:rsid w:val="007A284A"/>
    <w:rsid w:val="007A4789"/>
    <w:rsid w:val="007A4873"/>
    <w:rsid w:val="007A4BDD"/>
    <w:rsid w:val="007A5B40"/>
    <w:rsid w:val="007A6587"/>
    <w:rsid w:val="007A6937"/>
    <w:rsid w:val="007A7EFF"/>
    <w:rsid w:val="007B1866"/>
    <w:rsid w:val="007B2354"/>
    <w:rsid w:val="007B2B95"/>
    <w:rsid w:val="007B5560"/>
    <w:rsid w:val="007B5894"/>
    <w:rsid w:val="007B7085"/>
    <w:rsid w:val="007C0988"/>
    <w:rsid w:val="007C1A22"/>
    <w:rsid w:val="007D308F"/>
    <w:rsid w:val="007D49B4"/>
    <w:rsid w:val="007D4ED8"/>
    <w:rsid w:val="007D514B"/>
    <w:rsid w:val="007D5312"/>
    <w:rsid w:val="007D5E23"/>
    <w:rsid w:val="007D7CE4"/>
    <w:rsid w:val="007E06E1"/>
    <w:rsid w:val="007E2503"/>
    <w:rsid w:val="007E3416"/>
    <w:rsid w:val="007E3A8A"/>
    <w:rsid w:val="007E463F"/>
    <w:rsid w:val="007E47FE"/>
    <w:rsid w:val="007E4A27"/>
    <w:rsid w:val="007E4C18"/>
    <w:rsid w:val="007F1573"/>
    <w:rsid w:val="007F2B81"/>
    <w:rsid w:val="007F3FC4"/>
    <w:rsid w:val="007F46FD"/>
    <w:rsid w:val="007F4884"/>
    <w:rsid w:val="007F7ACF"/>
    <w:rsid w:val="00804E82"/>
    <w:rsid w:val="00807167"/>
    <w:rsid w:val="008104DB"/>
    <w:rsid w:val="0081292A"/>
    <w:rsid w:val="008133F2"/>
    <w:rsid w:val="008158FE"/>
    <w:rsid w:val="008166EF"/>
    <w:rsid w:val="00817270"/>
    <w:rsid w:val="00817DB1"/>
    <w:rsid w:val="00821BC1"/>
    <w:rsid w:val="008230B0"/>
    <w:rsid w:val="008247B9"/>
    <w:rsid w:val="00824E75"/>
    <w:rsid w:val="00824FB6"/>
    <w:rsid w:val="008255C0"/>
    <w:rsid w:val="0082593D"/>
    <w:rsid w:val="00826834"/>
    <w:rsid w:val="00827DA8"/>
    <w:rsid w:val="008306C9"/>
    <w:rsid w:val="00831F7C"/>
    <w:rsid w:val="008360B2"/>
    <w:rsid w:val="00837F10"/>
    <w:rsid w:val="0084111D"/>
    <w:rsid w:val="00841457"/>
    <w:rsid w:val="0084327C"/>
    <w:rsid w:val="00843A38"/>
    <w:rsid w:val="00844BC3"/>
    <w:rsid w:val="008465C1"/>
    <w:rsid w:val="008474DC"/>
    <w:rsid w:val="00847D60"/>
    <w:rsid w:val="008504A6"/>
    <w:rsid w:val="0085073C"/>
    <w:rsid w:val="00850C04"/>
    <w:rsid w:val="008552AA"/>
    <w:rsid w:val="008559C2"/>
    <w:rsid w:val="00855DA1"/>
    <w:rsid w:val="00862835"/>
    <w:rsid w:val="008629F6"/>
    <w:rsid w:val="00864816"/>
    <w:rsid w:val="0086673C"/>
    <w:rsid w:val="00872795"/>
    <w:rsid w:val="00872B27"/>
    <w:rsid w:val="00874BAF"/>
    <w:rsid w:val="00874DE5"/>
    <w:rsid w:val="00875080"/>
    <w:rsid w:val="008762A8"/>
    <w:rsid w:val="0087659D"/>
    <w:rsid w:val="008768F7"/>
    <w:rsid w:val="00877380"/>
    <w:rsid w:val="008835C5"/>
    <w:rsid w:val="00883B3B"/>
    <w:rsid w:val="00883CB2"/>
    <w:rsid w:val="00883F9A"/>
    <w:rsid w:val="00884FA7"/>
    <w:rsid w:val="008873B4"/>
    <w:rsid w:val="0088759A"/>
    <w:rsid w:val="00892E76"/>
    <w:rsid w:val="00893A41"/>
    <w:rsid w:val="008A0AA5"/>
    <w:rsid w:val="008A5F5F"/>
    <w:rsid w:val="008A689B"/>
    <w:rsid w:val="008B0B74"/>
    <w:rsid w:val="008B0F8A"/>
    <w:rsid w:val="008B165D"/>
    <w:rsid w:val="008B2479"/>
    <w:rsid w:val="008B3024"/>
    <w:rsid w:val="008B392E"/>
    <w:rsid w:val="008B4B63"/>
    <w:rsid w:val="008B6CDA"/>
    <w:rsid w:val="008C186D"/>
    <w:rsid w:val="008C32C2"/>
    <w:rsid w:val="008C4E21"/>
    <w:rsid w:val="008C55FE"/>
    <w:rsid w:val="008C5631"/>
    <w:rsid w:val="008C5B1C"/>
    <w:rsid w:val="008D13A4"/>
    <w:rsid w:val="008D3D4E"/>
    <w:rsid w:val="008D5B8C"/>
    <w:rsid w:val="008E1C1E"/>
    <w:rsid w:val="008E2A26"/>
    <w:rsid w:val="008E2CA4"/>
    <w:rsid w:val="008E2CBF"/>
    <w:rsid w:val="008E498D"/>
    <w:rsid w:val="008E6391"/>
    <w:rsid w:val="008F1885"/>
    <w:rsid w:val="008F21EC"/>
    <w:rsid w:val="008F3079"/>
    <w:rsid w:val="008F33AD"/>
    <w:rsid w:val="008F360F"/>
    <w:rsid w:val="008F46A0"/>
    <w:rsid w:val="008F62A3"/>
    <w:rsid w:val="008F7555"/>
    <w:rsid w:val="00900140"/>
    <w:rsid w:val="00900900"/>
    <w:rsid w:val="00902483"/>
    <w:rsid w:val="00902F46"/>
    <w:rsid w:val="009035DE"/>
    <w:rsid w:val="00903E4D"/>
    <w:rsid w:val="0090512C"/>
    <w:rsid w:val="00907014"/>
    <w:rsid w:val="009076CE"/>
    <w:rsid w:val="00910404"/>
    <w:rsid w:val="009105B8"/>
    <w:rsid w:val="0091062F"/>
    <w:rsid w:val="00910D7C"/>
    <w:rsid w:val="00913D0B"/>
    <w:rsid w:val="00913DBE"/>
    <w:rsid w:val="00914D17"/>
    <w:rsid w:val="009152EE"/>
    <w:rsid w:val="009161FD"/>
    <w:rsid w:val="0092139C"/>
    <w:rsid w:val="009224D8"/>
    <w:rsid w:val="00922D71"/>
    <w:rsid w:val="00925365"/>
    <w:rsid w:val="00926544"/>
    <w:rsid w:val="00933313"/>
    <w:rsid w:val="009333C7"/>
    <w:rsid w:val="0093435E"/>
    <w:rsid w:val="00935E45"/>
    <w:rsid w:val="009365D2"/>
    <w:rsid w:val="009412D6"/>
    <w:rsid w:val="009416A1"/>
    <w:rsid w:val="009422BC"/>
    <w:rsid w:val="00942611"/>
    <w:rsid w:val="009427DD"/>
    <w:rsid w:val="009463BF"/>
    <w:rsid w:val="009466C4"/>
    <w:rsid w:val="00947CA5"/>
    <w:rsid w:val="00950BB9"/>
    <w:rsid w:val="009535B0"/>
    <w:rsid w:val="00954ABC"/>
    <w:rsid w:val="00955334"/>
    <w:rsid w:val="00960F6E"/>
    <w:rsid w:val="009633E9"/>
    <w:rsid w:val="00963ACD"/>
    <w:rsid w:val="00964E4C"/>
    <w:rsid w:val="009663DB"/>
    <w:rsid w:val="00970A45"/>
    <w:rsid w:val="0097144F"/>
    <w:rsid w:val="0097153E"/>
    <w:rsid w:val="00971793"/>
    <w:rsid w:val="00973BEE"/>
    <w:rsid w:val="00974A63"/>
    <w:rsid w:val="00974ECD"/>
    <w:rsid w:val="00974F24"/>
    <w:rsid w:val="00975C84"/>
    <w:rsid w:val="00976442"/>
    <w:rsid w:val="00976E68"/>
    <w:rsid w:val="0097773C"/>
    <w:rsid w:val="0098146F"/>
    <w:rsid w:val="00982C9C"/>
    <w:rsid w:val="00983A43"/>
    <w:rsid w:val="00984D9E"/>
    <w:rsid w:val="0098535E"/>
    <w:rsid w:val="0098608C"/>
    <w:rsid w:val="00986413"/>
    <w:rsid w:val="00987029"/>
    <w:rsid w:val="0098738D"/>
    <w:rsid w:val="00991AEC"/>
    <w:rsid w:val="009950F7"/>
    <w:rsid w:val="009A0A56"/>
    <w:rsid w:val="009A229E"/>
    <w:rsid w:val="009A3541"/>
    <w:rsid w:val="009A38C2"/>
    <w:rsid w:val="009A4880"/>
    <w:rsid w:val="009A791C"/>
    <w:rsid w:val="009B07DC"/>
    <w:rsid w:val="009B1F10"/>
    <w:rsid w:val="009B2128"/>
    <w:rsid w:val="009C0CC0"/>
    <w:rsid w:val="009C13FB"/>
    <w:rsid w:val="009C1846"/>
    <w:rsid w:val="009C1BD7"/>
    <w:rsid w:val="009C2056"/>
    <w:rsid w:val="009C252C"/>
    <w:rsid w:val="009C2A91"/>
    <w:rsid w:val="009C33B2"/>
    <w:rsid w:val="009C5769"/>
    <w:rsid w:val="009C5842"/>
    <w:rsid w:val="009D2542"/>
    <w:rsid w:val="009D2654"/>
    <w:rsid w:val="009D382B"/>
    <w:rsid w:val="009D409E"/>
    <w:rsid w:val="009D5394"/>
    <w:rsid w:val="009D59D1"/>
    <w:rsid w:val="009D70A4"/>
    <w:rsid w:val="009E05CF"/>
    <w:rsid w:val="009E0AA4"/>
    <w:rsid w:val="009E1B08"/>
    <w:rsid w:val="009E258D"/>
    <w:rsid w:val="009E32DD"/>
    <w:rsid w:val="009E4707"/>
    <w:rsid w:val="009E64F2"/>
    <w:rsid w:val="009E7C09"/>
    <w:rsid w:val="009F300A"/>
    <w:rsid w:val="009F462E"/>
    <w:rsid w:val="009F5FF1"/>
    <w:rsid w:val="009F687B"/>
    <w:rsid w:val="009F70E8"/>
    <w:rsid w:val="00A0025C"/>
    <w:rsid w:val="00A00CC6"/>
    <w:rsid w:val="00A0465C"/>
    <w:rsid w:val="00A04D57"/>
    <w:rsid w:val="00A051A8"/>
    <w:rsid w:val="00A069F9"/>
    <w:rsid w:val="00A06BC1"/>
    <w:rsid w:val="00A06E4C"/>
    <w:rsid w:val="00A0767A"/>
    <w:rsid w:val="00A10268"/>
    <w:rsid w:val="00A11A93"/>
    <w:rsid w:val="00A129FC"/>
    <w:rsid w:val="00A157FD"/>
    <w:rsid w:val="00A16C2B"/>
    <w:rsid w:val="00A17B0B"/>
    <w:rsid w:val="00A217D2"/>
    <w:rsid w:val="00A2373B"/>
    <w:rsid w:val="00A24499"/>
    <w:rsid w:val="00A25219"/>
    <w:rsid w:val="00A25649"/>
    <w:rsid w:val="00A260B3"/>
    <w:rsid w:val="00A27B1E"/>
    <w:rsid w:val="00A30B3B"/>
    <w:rsid w:val="00A314FD"/>
    <w:rsid w:val="00A32001"/>
    <w:rsid w:val="00A32C88"/>
    <w:rsid w:val="00A338C0"/>
    <w:rsid w:val="00A35957"/>
    <w:rsid w:val="00A36229"/>
    <w:rsid w:val="00A402A0"/>
    <w:rsid w:val="00A4400F"/>
    <w:rsid w:val="00A4501E"/>
    <w:rsid w:val="00A454E0"/>
    <w:rsid w:val="00A50632"/>
    <w:rsid w:val="00A50AB6"/>
    <w:rsid w:val="00A51322"/>
    <w:rsid w:val="00A513F5"/>
    <w:rsid w:val="00A52B95"/>
    <w:rsid w:val="00A55182"/>
    <w:rsid w:val="00A55A56"/>
    <w:rsid w:val="00A5718C"/>
    <w:rsid w:val="00A57401"/>
    <w:rsid w:val="00A577F1"/>
    <w:rsid w:val="00A61447"/>
    <w:rsid w:val="00A65136"/>
    <w:rsid w:val="00A65266"/>
    <w:rsid w:val="00A6544C"/>
    <w:rsid w:val="00A660AF"/>
    <w:rsid w:val="00A72177"/>
    <w:rsid w:val="00A7271C"/>
    <w:rsid w:val="00A72D29"/>
    <w:rsid w:val="00A739F9"/>
    <w:rsid w:val="00A74052"/>
    <w:rsid w:val="00A741CB"/>
    <w:rsid w:val="00A7431B"/>
    <w:rsid w:val="00A75527"/>
    <w:rsid w:val="00A80DB2"/>
    <w:rsid w:val="00A82483"/>
    <w:rsid w:val="00A85D31"/>
    <w:rsid w:val="00A870CE"/>
    <w:rsid w:val="00A87E95"/>
    <w:rsid w:val="00A909DE"/>
    <w:rsid w:val="00A912A0"/>
    <w:rsid w:val="00A91537"/>
    <w:rsid w:val="00A9177C"/>
    <w:rsid w:val="00A92035"/>
    <w:rsid w:val="00A92335"/>
    <w:rsid w:val="00A92BFF"/>
    <w:rsid w:val="00A92FD4"/>
    <w:rsid w:val="00A97C2B"/>
    <w:rsid w:val="00AA0800"/>
    <w:rsid w:val="00AA5CA4"/>
    <w:rsid w:val="00AA7308"/>
    <w:rsid w:val="00AB0A13"/>
    <w:rsid w:val="00AB1388"/>
    <w:rsid w:val="00AB1B04"/>
    <w:rsid w:val="00AB3104"/>
    <w:rsid w:val="00AB453B"/>
    <w:rsid w:val="00AB4D29"/>
    <w:rsid w:val="00AB62D0"/>
    <w:rsid w:val="00AB7905"/>
    <w:rsid w:val="00AC0334"/>
    <w:rsid w:val="00AC2CA5"/>
    <w:rsid w:val="00AC3829"/>
    <w:rsid w:val="00AC3962"/>
    <w:rsid w:val="00AC4F60"/>
    <w:rsid w:val="00AD1D33"/>
    <w:rsid w:val="00AD70A5"/>
    <w:rsid w:val="00AE535A"/>
    <w:rsid w:val="00AE537A"/>
    <w:rsid w:val="00AF01FA"/>
    <w:rsid w:val="00AF3342"/>
    <w:rsid w:val="00AF6338"/>
    <w:rsid w:val="00AF6D04"/>
    <w:rsid w:val="00AF72C7"/>
    <w:rsid w:val="00B011E3"/>
    <w:rsid w:val="00B013C3"/>
    <w:rsid w:val="00B04A71"/>
    <w:rsid w:val="00B052DC"/>
    <w:rsid w:val="00B06702"/>
    <w:rsid w:val="00B06F6E"/>
    <w:rsid w:val="00B109EA"/>
    <w:rsid w:val="00B11684"/>
    <w:rsid w:val="00B14391"/>
    <w:rsid w:val="00B1533D"/>
    <w:rsid w:val="00B21092"/>
    <w:rsid w:val="00B21D81"/>
    <w:rsid w:val="00B23998"/>
    <w:rsid w:val="00B25955"/>
    <w:rsid w:val="00B264F4"/>
    <w:rsid w:val="00B26DCE"/>
    <w:rsid w:val="00B26FC0"/>
    <w:rsid w:val="00B27C3A"/>
    <w:rsid w:val="00B31546"/>
    <w:rsid w:val="00B32331"/>
    <w:rsid w:val="00B32A89"/>
    <w:rsid w:val="00B33BEC"/>
    <w:rsid w:val="00B347C7"/>
    <w:rsid w:val="00B34E2E"/>
    <w:rsid w:val="00B35027"/>
    <w:rsid w:val="00B37D77"/>
    <w:rsid w:val="00B40C76"/>
    <w:rsid w:val="00B43232"/>
    <w:rsid w:val="00B44DB0"/>
    <w:rsid w:val="00B464C6"/>
    <w:rsid w:val="00B51227"/>
    <w:rsid w:val="00B51F80"/>
    <w:rsid w:val="00B54D32"/>
    <w:rsid w:val="00B60620"/>
    <w:rsid w:val="00B60D30"/>
    <w:rsid w:val="00B61986"/>
    <w:rsid w:val="00B61F56"/>
    <w:rsid w:val="00B62B24"/>
    <w:rsid w:val="00B63377"/>
    <w:rsid w:val="00B65E8A"/>
    <w:rsid w:val="00B662C6"/>
    <w:rsid w:val="00B663C0"/>
    <w:rsid w:val="00B66435"/>
    <w:rsid w:val="00B66711"/>
    <w:rsid w:val="00B70580"/>
    <w:rsid w:val="00B70ACD"/>
    <w:rsid w:val="00B73269"/>
    <w:rsid w:val="00B73541"/>
    <w:rsid w:val="00B74398"/>
    <w:rsid w:val="00B7453B"/>
    <w:rsid w:val="00B754FC"/>
    <w:rsid w:val="00B77405"/>
    <w:rsid w:val="00B77639"/>
    <w:rsid w:val="00B80141"/>
    <w:rsid w:val="00B82179"/>
    <w:rsid w:val="00B82679"/>
    <w:rsid w:val="00B8315E"/>
    <w:rsid w:val="00B836C8"/>
    <w:rsid w:val="00B847C3"/>
    <w:rsid w:val="00B86378"/>
    <w:rsid w:val="00B86662"/>
    <w:rsid w:val="00B97AA7"/>
    <w:rsid w:val="00BA080B"/>
    <w:rsid w:val="00BA26D0"/>
    <w:rsid w:val="00BA2FF8"/>
    <w:rsid w:val="00BA3320"/>
    <w:rsid w:val="00BA360D"/>
    <w:rsid w:val="00BA372B"/>
    <w:rsid w:val="00BA4C8F"/>
    <w:rsid w:val="00BA652A"/>
    <w:rsid w:val="00BA7100"/>
    <w:rsid w:val="00BA7D76"/>
    <w:rsid w:val="00BB4F23"/>
    <w:rsid w:val="00BB5369"/>
    <w:rsid w:val="00BC14BF"/>
    <w:rsid w:val="00BC2056"/>
    <w:rsid w:val="00BC2B80"/>
    <w:rsid w:val="00BC369B"/>
    <w:rsid w:val="00BC3907"/>
    <w:rsid w:val="00BC3AAF"/>
    <w:rsid w:val="00BC46D5"/>
    <w:rsid w:val="00BC4C55"/>
    <w:rsid w:val="00BC5E24"/>
    <w:rsid w:val="00BC6E92"/>
    <w:rsid w:val="00BD0B1B"/>
    <w:rsid w:val="00BD51B3"/>
    <w:rsid w:val="00BD66D2"/>
    <w:rsid w:val="00BD6B82"/>
    <w:rsid w:val="00BE037B"/>
    <w:rsid w:val="00BE3732"/>
    <w:rsid w:val="00BE6F22"/>
    <w:rsid w:val="00BE79C4"/>
    <w:rsid w:val="00BE7A64"/>
    <w:rsid w:val="00BF0EB1"/>
    <w:rsid w:val="00BF2F03"/>
    <w:rsid w:val="00BF4DCA"/>
    <w:rsid w:val="00BF5B5F"/>
    <w:rsid w:val="00BF7C0A"/>
    <w:rsid w:val="00C003A6"/>
    <w:rsid w:val="00C0047C"/>
    <w:rsid w:val="00C01328"/>
    <w:rsid w:val="00C01853"/>
    <w:rsid w:val="00C01A93"/>
    <w:rsid w:val="00C026E6"/>
    <w:rsid w:val="00C02AEE"/>
    <w:rsid w:val="00C035E7"/>
    <w:rsid w:val="00C03E74"/>
    <w:rsid w:val="00C04CDE"/>
    <w:rsid w:val="00C05AA9"/>
    <w:rsid w:val="00C07D25"/>
    <w:rsid w:val="00C13348"/>
    <w:rsid w:val="00C1393D"/>
    <w:rsid w:val="00C16447"/>
    <w:rsid w:val="00C173FF"/>
    <w:rsid w:val="00C26592"/>
    <w:rsid w:val="00C26B20"/>
    <w:rsid w:val="00C26E28"/>
    <w:rsid w:val="00C27B6E"/>
    <w:rsid w:val="00C31CE7"/>
    <w:rsid w:val="00C32205"/>
    <w:rsid w:val="00C323AA"/>
    <w:rsid w:val="00C32C7E"/>
    <w:rsid w:val="00C34161"/>
    <w:rsid w:val="00C37324"/>
    <w:rsid w:val="00C37A10"/>
    <w:rsid w:val="00C41B24"/>
    <w:rsid w:val="00C430ED"/>
    <w:rsid w:val="00C43A56"/>
    <w:rsid w:val="00C43DD7"/>
    <w:rsid w:val="00C44003"/>
    <w:rsid w:val="00C476BD"/>
    <w:rsid w:val="00C5015D"/>
    <w:rsid w:val="00C50858"/>
    <w:rsid w:val="00C51A98"/>
    <w:rsid w:val="00C52B6E"/>
    <w:rsid w:val="00C550B0"/>
    <w:rsid w:val="00C5552F"/>
    <w:rsid w:val="00C55FB8"/>
    <w:rsid w:val="00C615B5"/>
    <w:rsid w:val="00C6477F"/>
    <w:rsid w:val="00C649C5"/>
    <w:rsid w:val="00C65BC0"/>
    <w:rsid w:val="00C66EC3"/>
    <w:rsid w:val="00C70E3F"/>
    <w:rsid w:val="00C72FFE"/>
    <w:rsid w:val="00C731F1"/>
    <w:rsid w:val="00C73C27"/>
    <w:rsid w:val="00C74C25"/>
    <w:rsid w:val="00C826D6"/>
    <w:rsid w:val="00C84062"/>
    <w:rsid w:val="00C84C7D"/>
    <w:rsid w:val="00C852D1"/>
    <w:rsid w:val="00C87304"/>
    <w:rsid w:val="00C87986"/>
    <w:rsid w:val="00C9066A"/>
    <w:rsid w:val="00C911F5"/>
    <w:rsid w:val="00C91992"/>
    <w:rsid w:val="00C92DD9"/>
    <w:rsid w:val="00C93A4A"/>
    <w:rsid w:val="00C94947"/>
    <w:rsid w:val="00C95F15"/>
    <w:rsid w:val="00C96A5F"/>
    <w:rsid w:val="00CA155E"/>
    <w:rsid w:val="00CA290B"/>
    <w:rsid w:val="00CA3D1B"/>
    <w:rsid w:val="00CA5C19"/>
    <w:rsid w:val="00CA6BC0"/>
    <w:rsid w:val="00CA6C0B"/>
    <w:rsid w:val="00CA7476"/>
    <w:rsid w:val="00CB04C3"/>
    <w:rsid w:val="00CB0EC0"/>
    <w:rsid w:val="00CB3D3D"/>
    <w:rsid w:val="00CB4112"/>
    <w:rsid w:val="00CB5334"/>
    <w:rsid w:val="00CB55E6"/>
    <w:rsid w:val="00CB55F2"/>
    <w:rsid w:val="00CB575D"/>
    <w:rsid w:val="00CC0110"/>
    <w:rsid w:val="00CC0B25"/>
    <w:rsid w:val="00CC122E"/>
    <w:rsid w:val="00CC14BD"/>
    <w:rsid w:val="00CC2274"/>
    <w:rsid w:val="00CC2843"/>
    <w:rsid w:val="00CC2D99"/>
    <w:rsid w:val="00CC369D"/>
    <w:rsid w:val="00CC3FBE"/>
    <w:rsid w:val="00CD1A29"/>
    <w:rsid w:val="00CD1F63"/>
    <w:rsid w:val="00CD2C2A"/>
    <w:rsid w:val="00CD33E6"/>
    <w:rsid w:val="00CD50AD"/>
    <w:rsid w:val="00CD537B"/>
    <w:rsid w:val="00CD77F9"/>
    <w:rsid w:val="00CD7BE0"/>
    <w:rsid w:val="00CD7CF2"/>
    <w:rsid w:val="00CE0E26"/>
    <w:rsid w:val="00CE102B"/>
    <w:rsid w:val="00CE15BE"/>
    <w:rsid w:val="00CF0470"/>
    <w:rsid w:val="00CF059D"/>
    <w:rsid w:val="00CF0D95"/>
    <w:rsid w:val="00CF105C"/>
    <w:rsid w:val="00CF2E1E"/>
    <w:rsid w:val="00CF33DB"/>
    <w:rsid w:val="00CF38AE"/>
    <w:rsid w:val="00CF4FB7"/>
    <w:rsid w:val="00CF78CC"/>
    <w:rsid w:val="00CF79C8"/>
    <w:rsid w:val="00D00221"/>
    <w:rsid w:val="00D00760"/>
    <w:rsid w:val="00D00E3E"/>
    <w:rsid w:val="00D0307F"/>
    <w:rsid w:val="00D03114"/>
    <w:rsid w:val="00D05E79"/>
    <w:rsid w:val="00D06E5C"/>
    <w:rsid w:val="00D06F07"/>
    <w:rsid w:val="00D104A1"/>
    <w:rsid w:val="00D1171B"/>
    <w:rsid w:val="00D1244F"/>
    <w:rsid w:val="00D126D4"/>
    <w:rsid w:val="00D127FF"/>
    <w:rsid w:val="00D13294"/>
    <w:rsid w:val="00D14018"/>
    <w:rsid w:val="00D14491"/>
    <w:rsid w:val="00D14BFC"/>
    <w:rsid w:val="00D15223"/>
    <w:rsid w:val="00D158E2"/>
    <w:rsid w:val="00D2022F"/>
    <w:rsid w:val="00D2097E"/>
    <w:rsid w:val="00D210C7"/>
    <w:rsid w:val="00D22054"/>
    <w:rsid w:val="00D238D2"/>
    <w:rsid w:val="00D23E7D"/>
    <w:rsid w:val="00D26CD3"/>
    <w:rsid w:val="00D30E36"/>
    <w:rsid w:val="00D31E1E"/>
    <w:rsid w:val="00D34172"/>
    <w:rsid w:val="00D369E1"/>
    <w:rsid w:val="00D40455"/>
    <w:rsid w:val="00D40AD1"/>
    <w:rsid w:val="00D41500"/>
    <w:rsid w:val="00D419BC"/>
    <w:rsid w:val="00D4432C"/>
    <w:rsid w:val="00D457CA"/>
    <w:rsid w:val="00D53E4D"/>
    <w:rsid w:val="00D5420D"/>
    <w:rsid w:val="00D549A2"/>
    <w:rsid w:val="00D5513D"/>
    <w:rsid w:val="00D55F1C"/>
    <w:rsid w:val="00D56130"/>
    <w:rsid w:val="00D56156"/>
    <w:rsid w:val="00D565B6"/>
    <w:rsid w:val="00D57091"/>
    <w:rsid w:val="00D57357"/>
    <w:rsid w:val="00D61231"/>
    <w:rsid w:val="00D61EAC"/>
    <w:rsid w:val="00D62981"/>
    <w:rsid w:val="00D63751"/>
    <w:rsid w:val="00D645B1"/>
    <w:rsid w:val="00D6471E"/>
    <w:rsid w:val="00D65354"/>
    <w:rsid w:val="00D7006A"/>
    <w:rsid w:val="00D715DD"/>
    <w:rsid w:val="00D739D4"/>
    <w:rsid w:val="00D76736"/>
    <w:rsid w:val="00D76FD1"/>
    <w:rsid w:val="00D7701D"/>
    <w:rsid w:val="00D770F8"/>
    <w:rsid w:val="00D800BF"/>
    <w:rsid w:val="00D81204"/>
    <w:rsid w:val="00D82A99"/>
    <w:rsid w:val="00D8498B"/>
    <w:rsid w:val="00D84F9E"/>
    <w:rsid w:val="00D85152"/>
    <w:rsid w:val="00D85553"/>
    <w:rsid w:val="00D862F5"/>
    <w:rsid w:val="00D876D2"/>
    <w:rsid w:val="00D90504"/>
    <w:rsid w:val="00D906AF"/>
    <w:rsid w:val="00D93C33"/>
    <w:rsid w:val="00D94249"/>
    <w:rsid w:val="00D9698D"/>
    <w:rsid w:val="00D96A16"/>
    <w:rsid w:val="00D976C5"/>
    <w:rsid w:val="00DA1440"/>
    <w:rsid w:val="00DA1C9D"/>
    <w:rsid w:val="00DA3CC9"/>
    <w:rsid w:val="00DA6D5A"/>
    <w:rsid w:val="00DB0788"/>
    <w:rsid w:val="00DB1361"/>
    <w:rsid w:val="00DB3A16"/>
    <w:rsid w:val="00DB4032"/>
    <w:rsid w:val="00DB5E66"/>
    <w:rsid w:val="00DC2504"/>
    <w:rsid w:val="00DC5359"/>
    <w:rsid w:val="00DC555B"/>
    <w:rsid w:val="00DC5876"/>
    <w:rsid w:val="00DC5BE7"/>
    <w:rsid w:val="00DD0377"/>
    <w:rsid w:val="00DD20DE"/>
    <w:rsid w:val="00DD21C1"/>
    <w:rsid w:val="00DD407C"/>
    <w:rsid w:val="00DD45A4"/>
    <w:rsid w:val="00DD597D"/>
    <w:rsid w:val="00DE17AA"/>
    <w:rsid w:val="00DE5624"/>
    <w:rsid w:val="00DE6793"/>
    <w:rsid w:val="00DE68AA"/>
    <w:rsid w:val="00DF0854"/>
    <w:rsid w:val="00DF2786"/>
    <w:rsid w:val="00DF3C44"/>
    <w:rsid w:val="00DF50F3"/>
    <w:rsid w:val="00DF7083"/>
    <w:rsid w:val="00DF7135"/>
    <w:rsid w:val="00DF781D"/>
    <w:rsid w:val="00E0166B"/>
    <w:rsid w:val="00E01B92"/>
    <w:rsid w:val="00E02786"/>
    <w:rsid w:val="00E03A70"/>
    <w:rsid w:val="00E03BBD"/>
    <w:rsid w:val="00E0610C"/>
    <w:rsid w:val="00E10804"/>
    <w:rsid w:val="00E132C1"/>
    <w:rsid w:val="00E16961"/>
    <w:rsid w:val="00E212FE"/>
    <w:rsid w:val="00E24544"/>
    <w:rsid w:val="00E25EEA"/>
    <w:rsid w:val="00E264B4"/>
    <w:rsid w:val="00E27767"/>
    <w:rsid w:val="00E312C9"/>
    <w:rsid w:val="00E3130F"/>
    <w:rsid w:val="00E317CD"/>
    <w:rsid w:val="00E318B0"/>
    <w:rsid w:val="00E31ABC"/>
    <w:rsid w:val="00E328BA"/>
    <w:rsid w:val="00E3479E"/>
    <w:rsid w:val="00E349DE"/>
    <w:rsid w:val="00E36897"/>
    <w:rsid w:val="00E415E4"/>
    <w:rsid w:val="00E41E90"/>
    <w:rsid w:val="00E42699"/>
    <w:rsid w:val="00E45A87"/>
    <w:rsid w:val="00E46874"/>
    <w:rsid w:val="00E473AB"/>
    <w:rsid w:val="00E5007C"/>
    <w:rsid w:val="00E522BC"/>
    <w:rsid w:val="00E52732"/>
    <w:rsid w:val="00E543E7"/>
    <w:rsid w:val="00E553DD"/>
    <w:rsid w:val="00E56860"/>
    <w:rsid w:val="00E56B87"/>
    <w:rsid w:val="00E56CBF"/>
    <w:rsid w:val="00E60143"/>
    <w:rsid w:val="00E60B2B"/>
    <w:rsid w:val="00E62447"/>
    <w:rsid w:val="00E62F30"/>
    <w:rsid w:val="00E6366E"/>
    <w:rsid w:val="00E636B5"/>
    <w:rsid w:val="00E659DA"/>
    <w:rsid w:val="00E705D7"/>
    <w:rsid w:val="00E71905"/>
    <w:rsid w:val="00E72A54"/>
    <w:rsid w:val="00E76A37"/>
    <w:rsid w:val="00E81AE9"/>
    <w:rsid w:val="00E82CC1"/>
    <w:rsid w:val="00E83DFE"/>
    <w:rsid w:val="00E91BEF"/>
    <w:rsid w:val="00E91FF2"/>
    <w:rsid w:val="00E92131"/>
    <w:rsid w:val="00E921B3"/>
    <w:rsid w:val="00E95A48"/>
    <w:rsid w:val="00E95EEF"/>
    <w:rsid w:val="00E96687"/>
    <w:rsid w:val="00EA0273"/>
    <w:rsid w:val="00EA2A55"/>
    <w:rsid w:val="00EA46FC"/>
    <w:rsid w:val="00EA5FCD"/>
    <w:rsid w:val="00EA6C8D"/>
    <w:rsid w:val="00EA7572"/>
    <w:rsid w:val="00EB13C0"/>
    <w:rsid w:val="00EB25A8"/>
    <w:rsid w:val="00EB297B"/>
    <w:rsid w:val="00EB2A4B"/>
    <w:rsid w:val="00EB3ECA"/>
    <w:rsid w:val="00EB64FB"/>
    <w:rsid w:val="00EB6D8C"/>
    <w:rsid w:val="00EB6F3D"/>
    <w:rsid w:val="00EC134E"/>
    <w:rsid w:val="00EC2194"/>
    <w:rsid w:val="00EC428A"/>
    <w:rsid w:val="00EC52B7"/>
    <w:rsid w:val="00EC538E"/>
    <w:rsid w:val="00EC5A67"/>
    <w:rsid w:val="00EC6748"/>
    <w:rsid w:val="00EC67B1"/>
    <w:rsid w:val="00ED0658"/>
    <w:rsid w:val="00ED225D"/>
    <w:rsid w:val="00ED384B"/>
    <w:rsid w:val="00ED3CF5"/>
    <w:rsid w:val="00ED5267"/>
    <w:rsid w:val="00ED5619"/>
    <w:rsid w:val="00ED5788"/>
    <w:rsid w:val="00ED5CB2"/>
    <w:rsid w:val="00ED75B3"/>
    <w:rsid w:val="00ED7FC3"/>
    <w:rsid w:val="00EE00A8"/>
    <w:rsid w:val="00EE15AF"/>
    <w:rsid w:val="00EE1ED3"/>
    <w:rsid w:val="00EE2583"/>
    <w:rsid w:val="00EE3EE2"/>
    <w:rsid w:val="00EE6271"/>
    <w:rsid w:val="00EF0B7A"/>
    <w:rsid w:val="00EF0C21"/>
    <w:rsid w:val="00EF24E2"/>
    <w:rsid w:val="00EF33AE"/>
    <w:rsid w:val="00EF571C"/>
    <w:rsid w:val="00EF73E9"/>
    <w:rsid w:val="00F0391C"/>
    <w:rsid w:val="00F04E14"/>
    <w:rsid w:val="00F06EE9"/>
    <w:rsid w:val="00F102F3"/>
    <w:rsid w:val="00F121D0"/>
    <w:rsid w:val="00F122D0"/>
    <w:rsid w:val="00F14020"/>
    <w:rsid w:val="00F15301"/>
    <w:rsid w:val="00F1551F"/>
    <w:rsid w:val="00F15929"/>
    <w:rsid w:val="00F15ABA"/>
    <w:rsid w:val="00F16C9B"/>
    <w:rsid w:val="00F177F0"/>
    <w:rsid w:val="00F17C1B"/>
    <w:rsid w:val="00F23CC6"/>
    <w:rsid w:val="00F247F8"/>
    <w:rsid w:val="00F25AC4"/>
    <w:rsid w:val="00F25D60"/>
    <w:rsid w:val="00F32312"/>
    <w:rsid w:val="00F346C0"/>
    <w:rsid w:val="00F34FAE"/>
    <w:rsid w:val="00F362D1"/>
    <w:rsid w:val="00F3760E"/>
    <w:rsid w:val="00F41AFB"/>
    <w:rsid w:val="00F42550"/>
    <w:rsid w:val="00F428BA"/>
    <w:rsid w:val="00F4317D"/>
    <w:rsid w:val="00F43D39"/>
    <w:rsid w:val="00F45628"/>
    <w:rsid w:val="00F45B7B"/>
    <w:rsid w:val="00F4688C"/>
    <w:rsid w:val="00F5119F"/>
    <w:rsid w:val="00F51402"/>
    <w:rsid w:val="00F51455"/>
    <w:rsid w:val="00F5240A"/>
    <w:rsid w:val="00F52BE6"/>
    <w:rsid w:val="00F530BC"/>
    <w:rsid w:val="00F54165"/>
    <w:rsid w:val="00F54657"/>
    <w:rsid w:val="00F5496D"/>
    <w:rsid w:val="00F54AB8"/>
    <w:rsid w:val="00F55AD2"/>
    <w:rsid w:val="00F607CC"/>
    <w:rsid w:val="00F619CF"/>
    <w:rsid w:val="00F634AA"/>
    <w:rsid w:val="00F63CA5"/>
    <w:rsid w:val="00F650F5"/>
    <w:rsid w:val="00F65CBF"/>
    <w:rsid w:val="00F66794"/>
    <w:rsid w:val="00F67B1B"/>
    <w:rsid w:val="00F72E1B"/>
    <w:rsid w:val="00F7499D"/>
    <w:rsid w:val="00F76BAE"/>
    <w:rsid w:val="00F80FE7"/>
    <w:rsid w:val="00F835F4"/>
    <w:rsid w:val="00F85580"/>
    <w:rsid w:val="00F855F0"/>
    <w:rsid w:val="00F86C2B"/>
    <w:rsid w:val="00F86CED"/>
    <w:rsid w:val="00F91959"/>
    <w:rsid w:val="00F93B98"/>
    <w:rsid w:val="00F93F60"/>
    <w:rsid w:val="00F94174"/>
    <w:rsid w:val="00F94394"/>
    <w:rsid w:val="00F953C3"/>
    <w:rsid w:val="00F97665"/>
    <w:rsid w:val="00F9767F"/>
    <w:rsid w:val="00F97E82"/>
    <w:rsid w:val="00FA41F9"/>
    <w:rsid w:val="00FA4664"/>
    <w:rsid w:val="00FA51AB"/>
    <w:rsid w:val="00FA6E00"/>
    <w:rsid w:val="00FB2ADA"/>
    <w:rsid w:val="00FB76EA"/>
    <w:rsid w:val="00FC2A9E"/>
    <w:rsid w:val="00FC2FD0"/>
    <w:rsid w:val="00FC350E"/>
    <w:rsid w:val="00FC6ABB"/>
    <w:rsid w:val="00FD132F"/>
    <w:rsid w:val="00FD4C53"/>
    <w:rsid w:val="00FD5032"/>
    <w:rsid w:val="00FD61AB"/>
    <w:rsid w:val="00FD6506"/>
    <w:rsid w:val="00FD6F65"/>
    <w:rsid w:val="00FD7B84"/>
    <w:rsid w:val="00FD7DF2"/>
    <w:rsid w:val="00FE325C"/>
    <w:rsid w:val="00FE4D60"/>
    <w:rsid w:val="00FE5352"/>
    <w:rsid w:val="00FF2C62"/>
    <w:rsid w:val="00FF3819"/>
    <w:rsid w:val="00FF53FA"/>
    <w:rsid w:val="00FF6128"/>
    <w:rsid w:val="00FF62B4"/>
    <w:rsid w:val="00FF7401"/>
    <w:rsid w:val="011253ED"/>
    <w:rsid w:val="01B42948"/>
    <w:rsid w:val="01E274CE"/>
    <w:rsid w:val="01FA65AD"/>
    <w:rsid w:val="023207B4"/>
    <w:rsid w:val="024B505A"/>
    <w:rsid w:val="02670FB0"/>
    <w:rsid w:val="03031C35"/>
    <w:rsid w:val="03101E00"/>
    <w:rsid w:val="032F2286"/>
    <w:rsid w:val="03C013B0"/>
    <w:rsid w:val="04391F2D"/>
    <w:rsid w:val="044B1342"/>
    <w:rsid w:val="045A77D7"/>
    <w:rsid w:val="047E5F03"/>
    <w:rsid w:val="04947D53"/>
    <w:rsid w:val="053F7B26"/>
    <w:rsid w:val="059A0867"/>
    <w:rsid w:val="05CA3BF5"/>
    <w:rsid w:val="06221897"/>
    <w:rsid w:val="06385A43"/>
    <w:rsid w:val="063C14E8"/>
    <w:rsid w:val="06712DC2"/>
    <w:rsid w:val="06AB6F5F"/>
    <w:rsid w:val="06F52CE0"/>
    <w:rsid w:val="074C6DC9"/>
    <w:rsid w:val="075D361B"/>
    <w:rsid w:val="07971A5A"/>
    <w:rsid w:val="07CB4548"/>
    <w:rsid w:val="07D43510"/>
    <w:rsid w:val="08410527"/>
    <w:rsid w:val="08743746"/>
    <w:rsid w:val="08B340C4"/>
    <w:rsid w:val="09180CC0"/>
    <w:rsid w:val="098A6774"/>
    <w:rsid w:val="09954E0D"/>
    <w:rsid w:val="0A0F4BBF"/>
    <w:rsid w:val="0A4456F8"/>
    <w:rsid w:val="0B233DF4"/>
    <w:rsid w:val="0B6B56AB"/>
    <w:rsid w:val="0BD91E30"/>
    <w:rsid w:val="0D4E1EA3"/>
    <w:rsid w:val="0D57112C"/>
    <w:rsid w:val="0D9A502E"/>
    <w:rsid w:val="0DBB60DA"/>
    <w:rsid w:val="0DBC6E0C"/>
    <w:rsid w:val="0E1529C0"/>
    <w:rsid w:val="0E6F4DA3"/>
    <w:rsid w:val="0EC63284"/>
    <w:rsid w:val="0EDF41DD"/>
    <w:rsid w:val="0F0030D9"/>
    <w:rsid w:val="0F5533A1"/>
    <w:rsid w:val="0F8028E5"/>
    <w:rsid w:val="0F866F00"/>
    <w:rsid w:val="10544BA1"/>
    <w:rsid w:val="107E6ED2"/>
    <w:rsid w:val="10D66437"/>
    <w:rsid w:val="1110186D"/>
    <w:rsid w:val="11873BFB"/>
    <w:rsid w:val="11ED6D23"/>
    <w:rsid w:val="13595998"/>
    <w:rsid w:val="136441CE"/>
    <w:rsid w:val="139B192E"/>
    <w:rsid w:val="139D001A"/>
    <w:rsid w:val="14284ADD"/>
    <w:rsid w:val="144C0107"/>
    <w:rsid w:val="1473480D"/>
    <w:rsid w:val="14861F22"/>
    <w:rsid w:val="14AC5505"/>
    <w:rsid w:val="153C0CA5"/>
    <w:rsid w:val="15452B50"/>
    <w:rsid w:val="15555630"/>
    <w:rsid w:val="156049B0"/>
    <w:rsid w:val="15864BBE"/>
    <w:rsid w:val="15941404"/>
    <w:rsid w:val="15DA2B94"/>
    <w:rsid w:val="16C9249A"/>
    <w:rsid w:val="16D601EF"/>
    <w:rsid w:val="17254D1F"/>
    <w:rsid w:val="173E2E5F"/>
    <w:rsid w:val="180627CA"/>
    <w:rsid w:val="181B1353"/>
    <w:rsid w:val="186662F2"/>
    <w:rsid w:val="186B092D"/>
    <w:rsid w:val="18742CE1"/>
    <w:rsid w:val="19B56D93"/>
    <w:rsid w:val="1A0350D3"/>
    <w:rsid w:val="1A5F2FF9"/>
    <w:rsid w:val="1AB23A71"/>
    <w:rsid w:val="1AB377E9"/>
    <w:rsid w:val="1ABF3F35"/>
    <w:rsid w:val="1AEA10C1"/>
    <w:rsid w:val="1AF31ACB"/>
    <w:rsid w:val="1B222AF9"/>
    <w:rsid w:val="1B293607"/>
    <w:rsid w:val="1B512287"/>
    <w:rsid w:val="1BAF6202"/>
    <w:rsid w:val="1C030215"/>
    <w:rsid w:val="1C033E58"/>
    <w:rsid w:val="1CC161ED"/>
    <w:rsid w:val="1CD06458"/>
    <w:rsid w:val="1D15046E"/>
    <w:rsid w:val="1D9C6312"/>
    <w:rsid w:val="1DBE25AB"/>
    <w:rsid w:val="1DC835AB"/>
    <w:rsid w:val="1E14234D"/>
    <w:rsid w:val="1E214DD9"/>
    <w:rsid w:val="1E2904D4"/>
    <w:rsid w:val="1E591A14"/>
    <w:rsid w:val="1EB11208"/>
    <w:rsid w:val="1EBA680A"/>
    <w:rsid w:val="1EBE58DC"/>
    <w:rsid w:val="1F3864F3"/>
    <w:rsid w:val="1F3F789D"/>
    <w:rsid w:val="1F7C289F"/>
    <w:rsid w:val="1FCD5410"/>
    <w:rsid w:val="1FE951F7"/>
    <w:rsid w:val="20193B0A"/>
    <w:rsid w:val="21332251"/>
    <w:rsid w:val="21A61AB2"/>
    <w:rsid w:val="21BF17E1"/>
    <w:rsid w:val="21EA66E9"/>
    <w:rsid w:val="221B63A0"/>
    <w:rsid w:val="2242043F"/>
    <w:rsid w:val="224C6353"/>
    <w:rsid w:val="22A235EE"/>
    <w:rsid w:val="22E26EBD"/>
    <w:rsid w:val="22E91FFA"/>
    <w:rsid w:val="2393008E"/>
    <w:rsid w:val="23D529E5"/>
    <w:rsid w:val="242157C3"/>
    <w:rsid w:val="242F7EE0"/>
    <w:rsid w:val="24C01DD9"/>
    <w:rsid w:val="25482959"/>
    <w:rsid w:val="258129BE"/>
    <w:rsid w:val="25DA0320"/>
    <w:rsid w:val="26B30F84"/>
    <w:rsid w:val="26B4725E"/>
    <w:rsid w:val="2778394C"/>
    <w:rsid w:val="28314D33"/>
    <w:rsid w:val="28497097"/>
    <w:rsid w:val="28A418B0"/>
    <w:rsid w:val="29147322"/>
    <w:rsid w:val="29273A7F"/>
    <w:rsid w:val="29475CCC"/>
    <w:rsid w:val="2A192C73"/>
    <w:rsid w:val="2A7C19A5"/>
    <w:rsid w:val="2A7D191E"/>
    <w:rsid w:val="2B48534D"/>
    <w:rsid w:val="2B7B6FD3"/>
    <w:rsid w:val="2D320A41"/>
    <w:rsid w:val="2DC378EB"/>
    <w:rsid w:val="2DFB717A"/>
    <w:rsid w:val="2EFD7B91"/>
    <w:rsid w:val="2F000DF7"/>
    <w:rsid w:val="2F147EBD"/>
    <w:rsid w:val="2F57478F"/>
    <w:rsid w:val="2FA27799"/>
    <w:rsid w:val="2FCD43F6"/>
    <w:rsid w:val="2FDE9CF7"/>
    <w:rsid w:val="2FEC5675"/>
    <w:rsid w:val="300C054B"/>
    <w:rsid w:val="301A38D6"/>
    <w:rsid w:val="30534F57"/>
    <w:rsid w:val="30654223"/>
    <w:rsid w:val="306A73CC"/>
    <w:rsid w:val="30D44AB3"/>
    <w:rsid w:val="318A4923"/>
    <w:rsid w:val="32395358"/>
    <w:rsid w:val="32BD1884"/>
    <w:rsid w:val="34191DFD"/>
    <w:rsid w:val="348D4B0C"/>
    <w:rsid w:val="34A02734"/>
    <w:rsid w:val="34AA332E"/>
    <w:rsid w:val="352B2BF8"/>
    <w:rsid w:val="352D7513"/>
    <w:rsid w:val="35450D4A"/>
    <w:rsid w:val="35BF0570"/>
    <w:rsid w:val="35F20724"/>
    <w:rsid w:val="35F8327D"/>
    <w:rsid w:val="36D33F36"/>
    <w:rsid w:val="36E763F9"/>
    <w:rsid w:val="36FF3742"/>
    <w:rsid w:val="372362A5"/>
    <w:rsid w:val="373239E6"/>
    <w:rsid w:val="373A2C78"/>
    <w:rsid w:val="37441A9D"/>
    <w:rsid w:val="378F5604"/>
    <w:rsid w:val="37DB2C6E"/>
    <w:rsid w:val="38154E53"/>
    <w:rsid w:val="389D1465"/>
    <w:rsid w:val="38B91D97"/>
    <w:rsid w:val="39AB3D9C"/>
    <w:rsid w:val="39D30EB6"/>
    <w:rsid w:val="39D56421"/>
    <w:rsid w:val="3A2B009D"/>
    <w:rsid w:val="3AA54601"/>
    <w:rsid w:val="3AD44286"/>
    <w:rsid w:val="3B1B2B15"/>
    <w:rsid w:val="3B1F6C15"/>
    <w:rsid w:val="3B576BC5"/>
    <w:rsid w:val="3B5D4EDB"/>
    <w:rsid w:val="3BDA652C"/>
    <w:rsid w:val="3BDD7DCA"/>
    <w:rsid w:val="3BE15B0C"/>
    <w:rsid w:val="3C06653E"/>
    <w:rsid w:val="3CAA4150"/>
    <w:rsid w:val="3CC34F3B"/>
    <w:rsid w:val="3D0C0967"/>
    <w:rsid w:val="3D522D9E"/>
    <w:rsid w:val="3D840F04"/>
    <w:rsid w:val="3E432775"/>
    <w:rsid w:val="3EDF65CB"/>
    <w:rsid w:val="3EF757A4"/>
    <w:rsid w:val="404C2CAF"/>
    <w:rsid w:val="40701C09"/>
    <w:rsid w:val="41025C53"/>
    <w:rsid w:val="41067ADC"/>
    <w:rsid w:val="412A3AB2"/>
    <w:rsid w:val="415E19AD"/>
    <w:rsid w:val="418A09F4"/>
    <w:rsid w:val="41B745E0"/>
    <w:rsid w:val="41B75A89"/>
    <w:rsid w:val="42345647"/>
    <w:rsid w:val="430C5E38"/>
    <w:rsid w:val="430D70B5"/>
    <w:rsid w:val="444C01E3"/>
    <w:rsid w:val="446631CB"/>
    <w:rsid w:val="46162856"/>
    <w:rsid w:val="46317690"/>
    <w:rsid w:val="46936F07"/>
    <w:rsid w:val="47471C2C"/>
    <w:rsid w:val="47B916EB"/>
    <w:rsid w:val="47BA5EAF"/>
    <w:rsid w:val="47F4095D"/>
    <w:rsid w:val="47F646ED"/>
    <w:rsid w:val="484E4529"/>
    <w:rsid w:val="48CC6B43"/>
    <w:rsid w:val="48CE11C6"/>
    <w:rsid w:val="4913307D"/>
    <w:rsid w:val="49D3505D"/>
    <w:rsid w:val="49E862B8"/>
    <w:rsid w:val="4A394CA7"/>
    <w:rsid w:val="4A531CB0"/>
    <w:rsid w:val="4A9F72BE"/>
    <w:rsid w:val="4ACF3109"/>
    <w:rsid w:val="4AF839F4"/>
    <w:rsid w:val="4B7778F3"/>
    <w:rsid w:val="4BA67919"/>
    <w:rsid w:val="4BB71367"/>
    <w:rsid w:val="4BCF5981"/>
    <w:rsid w:val="4C0B6A62"/>
    <w:rsid w:val="4C632F43"/>
    <w:rsid w:val="4C860719"/>
    <w:rsid w:val="4D812CAB"/>
    <w:rsid w:val="4DC61FEC"/>
    <w:rsid w:val="4E00415A"/>
    <w:rsid w:val="4E2536B9"/>
    <w:rsid w:val="4E5C2689"/>
    <w:rsid w:val="4E9E60BC"/>
    <w:rsid w:val="4F285588"/>
    <w:rsid w:val="4F6E1F7D"/>
    <w:rsid w:val="4FE80572"/>
    <w:rsid w:val="5023004A"/>
    <w:rsid w:val="50A13664"/>
    <w:rsid w:val="50BF3E83"/>
    <w:rsid w:val="51E25CE3"/>
    <w:rsid w:val="52412A09"/>
    <w:rsid w:val="525A6D30"/>
    <w:rsid w:val="527B131F"/>
    <w:rsid w:val="529A036B"/>
    <w:rsid w:val="542B38E3"/>
    <w:rsid w:val="546154E2"/>
    <w:rsid w:val="54F93A6F"/>
    <w:rsid w:val="55B61960"/>
    <w:rsid w:val="55C77F50"/>
    <w:rsid w:val="562A06B5"/>
    <w:rsid w:val="562D0115"/>
    <w:rsid w:val="5651371E"/>
    <w:rsid w:val="56744DB2"/>
    <w:rsid w:val="56D66EED"/>
    <w:rsid w:val="56FD7377"/>
    <w:rsid w:val="571F7091"/>
    <w:rsid w:val="589F492D"/>
    <w:rsid w:val="58A239A7"/>
    <w:rsid w:val="58C919AA"/>
    <w:rsid w:val="5A8739A5"/>
    <w:rsid w:val="5A8A4A69"/>
    <w:rsid w:val="5ABF6F9F"/>
    <w:rsid w:val="5B3D3F8A"/>
    <w:rsid w:val="5B3D672B"/>
    <w:rsid w:val="5B4D21D7"/>
    <w:rsid w:val="5B7C71A8"/>
    <w:rsid w:val="5B9722F7"/>
    <w:rsid w:val="5C12630A"/>
    <w:rsid w:val="5C2018E1"/>
    <w:rsid w:val="5C244D3C"/>
    <w:rsid w:val="5CC11316"/>
    <w:rsid w:val="5CC11B74"/>
    <w:rsid w:val="5D2840F8"/>
    <w:rsid w:val="5D3C0D70"/>
    <w:rsid w:val="5D440E49"/>
    <w:rsid w:val="5E056FE1"/>
    <w:rsid w:val="5E2377EC"/>
    <w:rsid w:val="5E4E64AC"/>
    <w:rsid w:val="5EAF7038"/>
    <w:rsid w:val="5EB20151"/>
    <w:rsid w:val="5EDA66BF"/>
    <w:rsid w:val="5F347E58"/>
    <w:rsid w:val="5F5F0972"/>
    <w:rsid w:val="5F7F7267"/>
    <w:rsid w:val="5FEC2D80"/>
    <w:rsid w:val="60115CC7"/>
    <w:rsid w:val="60412775"/>
    <w:rsid w:val="60464C7A"/>
    <w:rsid w:val="609C64FE"/>
    <w:rsid w:val="61200D6B"/>
    <w:rsid w:val="61472BA5"/>
    <w:rsid w:val="614B5652"/>
    <w:rsid w:val="61AB60F1"/>
    <w:rsid w:val="61F8022A"/>
    <w:rsid w:val="61FB10BB"/>
    <w:rsid w:val="620268C7"/>
    <w:rsid w:val="62ED339E"/>
    <w:rsid w:val="631B0CF9"/>
    <w:rsid w:val="632E7C88"/>
    <w:rsid w:val="64071E74"/>
    <w:rsid w:val="642F4DB7"/>
    <w:rsid w:val="643339B6"/>
    <w:rsid w:val="6463005F"/>
    <w:rsid w:val="648744CA"/>
    <w:rsid w:val="64B4710A"/>
    <w:rsid w:val="64D77847"/>
    <w:rsid w:val="64E57B6C"/>
    <w:rsid w:val="65122171"/>
    <w:rsid w:val="651A5E50"/>
    <w:rsid w:val="65501489"/>
    <w:rsid w:val="65784074"/>
    <w:rsid w:val="65BF5B62"/>
    <w:rsid w:val="66173FFF"/>
    <w:rsid w:val="668B6B2C"/>
    <w:rsid w:val="673A1276"/>
    <w:rsid w:val="67485130"/>
    <w:rsid w:val="674E7C4A"/>
    <w:rsid w:val="683326E2"/>
    <w:rsid w:val="685272C6"/>
    <w:rsid w:val="685A0AF0"/>
    <w:rsid w:val="68936415"/>
    <w:rsid w:val="689E69AF"/>
    <w:rsid w:val="68D423D1"/>
    <w:rsid w:val="690F26DC"/>
    <w:rsid w:val="697B3C82"/>
    <w:rsid w:val="69E56C19"/>
    <w:rsid w:val="6A587F5F"/>
    <w:rsid w:val="6AC845AF"/>
    <w:rsid w:val="6B961BC0"/>
    <w:rsid w:val="6BE05B4A"/>
    <w:rsid w:val="6CBA18DE"/>
    <w:rsid w:val="6CD20E93"/>
    <w:rsid w:val="6D735A71"/>
    <w:rsid w:val="6E695F95"/>
    <w:rsid w:val="6EC55187"/>
    <w:rsid w:val="6EEC503B"/>
    <w:rsid w:val="6EF9E6F2"/>
    <w:rsid w:val="6F29095D"/>
    <w:rsid w:val="6F776FC2"/>
    <w:rsid w:val="6F810491"/>
    <w:rsid w:val="6FBB39A3"/>
    <w:rsid w:val="70B43F43"/>
    <w:rsid w:val="711D635C"/>
    <w:rsid w:val="71B96608"/>
    <w:rsid w:val="71D15700"/>
    <w:rsid w:val="71D92BEC"/>
    <w:rsid w:val="71DA2A7A"/>
    <w:rsid w:val="71E63A11"/>
    <w:rsid w:val="71F27EBC"/>
    <w:rsid w:val="720709DF"/>
    <w:rsid w:val="72371CBB"/>
    <w:rsid w:val="72791439"/>
    <w:rsid w:val="72BE67C1"/>
    <w:rsid w:val="73556067"/>
    <w:rsid w:val="73B06178"/>
    <w:rsid w:val="73D26D84"/>
    <w:rsid w:val="73DD1F7D"/>
    <w:rsid w:val="74004EF7"/>
    <w:rsid w:val="741D2E7E"/>
    <w:rsid w:val="744F0B5E"/>
    <w:rsid w:val="745941C1"/>
    <w:rsid w:val="747F33DD"/>
    <w:rsid w:val="74807403"/>
    <w:rsid w:val="74AE06DD"/>
    <w:rsid w:val="74D15A17"/>
    <w:rsid w:val="74D3178F"/>
    <w:rsid w:val="74E4107E"/>
    <w:rsid w:val="74E55B86"/>
    <w:rsid w:val="753D07D6"/>
    <w:rsid w:val="75846F2D"/>
    <w:rsid w:val="759E1D9D"/>
    <w:rsid w:val="75BA4792"/>
    <w:rsid w:val="767E9CA1"/>
    <w:rsid w:val="76861AAD"/>
    <w:rsid w:val="76C27D0D"/>
    <w:rsid w:val="76D37824"/>
    <w:rsid w:val="770976EA"/>
    <w:rsid w:val="773D4D68"/>
    <w:rsid w:val="77787005"/>
    <w:rsid w:val="779F3716"/>
    <w:rsid w:val="77A21C29"/>
    <w:rsid w:val="788249D6"/>
    <w:rsid w:val="78955A52"/>
    <w:rsid w:val="795A0647"/>
    <w:rsid w:val="799040F2"/>
    <w:rsid w:val="79982FA7"/>
    <w:rsid w:val="7A514736"/>
    <w:rsid w:val="7A654759"/>
    <w:rsid w:val="7A8A7A0A"/>
    <w:rsid w:val="7AB65415"/>
    <w:rsid w:val="7B187161"/>
    <w:rsid w:val="7BFF87EB"/>
    <w:rsid w:val="7C026E60"/>
    <w:rsid w:val="7C3F5E98"/>
    <w:rsid w:val="7C490589"/>
    <w:rsid w:val="7C4D62CB"/>
    <w:rsid w:val="7C6129D6"/>
    <w:rsid w:val="7CA87B29"/>
    <w:rsid w:val="7CE24C65"/>
    <w:rsid w:val="7D2B3A9D"/>
    <w:rsid w:val="7D374B63"/>
    <w:rsid w:val="7DE53042"/>
    <w:rsid w:val="7DF54524"/>
    <w:rsid w:val="7E180D32"/>
    <w:rsid w:val="7E963FA7"/>
    <w:rsid w:val="7FCA378E"/>
    <w:rsid w:val="7FD008A5"/>
    <w:rsid w:val="7FDF21B2"/>
    <w:rsid w:val="7FDF46B2"/>
    <w:rsid w:val="7FEF9C20"/>
    <w:rsid w:val="7FEFE4B9"/>
    <w:rsid w:val="815FF849"/>
    <w:rsid w:val="AFF09161"/>
    <w:rsid w:val="B5F5DA6B"/>
    <w:rsid w:val="C57F28D9"/>
    <w:rsid w:val="C8FFED3B"/>
    <w:rsid w:val="CFFB6FE3"/>
    <w:rsid w:val="F9FC5FCD"/>
    <w:rsid w:val="FAEF4081"/>
    <w:rsid w:val="FB742BD2"/>
    <w:rsid w:val="FCBA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qFormat="1" w:uiPriority="39" w:semiHidden="0" w:name="toc 2"/>
    <w:lsdException w:qFormat="1" w:uiPriority="39" w:semiHidden="0"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qFormat="1" w:uiPriority="99" w:semiHidden="0" w:name="footnote reference"/>
    <w:lsdException w:qFormat="1" w:uiPriority="99" w:semiHidden="0"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iPriority="99" w:semiHidden="0"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iPriority="99" w:semiHidden="0" w:name="Hyperlink"/>
    <w:lsdException w:qFormat="1" w:uiPriority="1" w:semiHidden="0" w:name="FollowedHyperlink"/>
    <w:lsdException w:qFormat="1" w:unhideWhenUsed="0" w:uiPriority="22" w:semiHidden="0" w:name="Strong"/>
    <w:lsdException w:qFormat="1" w:unhideWhenUsed="0" w:uiPriority="20" w:semiHidden="0" w:name="Emphasis"/>
    <w:lsdException w:uiPriority="1" w:name="Document Map"/>
    <w:lsdException w:uiPriority="1" w:name="Plain Text"/>
    <w:lsdException w:uiPriority="1" w:name="E-mail Signature"/>
    <w:lsdException w:qFormat="1" w:uiPriority="1"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99" w:semiHidden="0"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eastAsia="宋体"/>
      <w:b/>
      <w:bCs/>
      <w:szCs w:val="32"/>
    </w:rPr>
  </w:style>
  <w:style w:type="paragraph" w:styleId="4">
    <w:name w:val="heading 3"/>
    <w:basedOn w:val="1"/>
    <w:next w:val="1"/>
    <w:link w:val="34"/>
    <w:qFormat/>
    <w:uiPriority w:val="9"/>
    <w:pPr>
      <w:keepNext/>
      <w:keepLines/>
      <w:spacing w:before="260" w:after="260" w:line="416" w:lineRule="auto"/>
      <w:outlineLvl w:val="2"/>
    </w:pPr>
    <w:rPr>
      <w:rFonts w:ascii="Calibri" w:hAnsi="Calibri" w:eastAsia="宋体"/>
      <w:b/>
      <w:bCs/>
      <w:szCs w:val="32"/>
    </w:rPr>
  </w:style>
  <w:style w:type="paragraph" w:styleId="5">
    <w:name w:val="heading 4"/>
    <w:basedOn w:val="1"/>
    <w:next w:val="1"/>
    <w:link w:val="26"/>
    <w:qFormat/>
    <w:uiPriority w:val="9"/>
    <w:pPr>
      <w:keepNext/>
      <w:keepLines/>
      <w:spacing w:before="280" w:after="290" w:line="376" w:lineRule="auto"/>
      <w:outlineLvl w:val="3"/>
    </w:pPr>
    <w:rPr>
      <w:rFonts w:ascii="Cambria" w:hAnsi="Cambria" w:eastAsia="宋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jc w:val="left"/>
    </w:pPr>
  </w:style>
  <w:style w:type="paragraph" w:styleId="7">
    <w:name w:val="toc 3"/>
    <w:basedOn w:val="1"/>
    <w:next w:val="1"/>
    <w:unhideWhenUsed/>
    <w:qFormat/>
    <w:uiPriority w:val="39"/>
    <w:pPr>
      <w:tabs>
        <w:tab w:val="right" w:leader="dot" w:pos="8296"/>
      </w:tabs>
    </w:pPr>
  </w:style>
  <w:style w:type="paragraph" w:styleId="8">
    <w:name w:val="Date"/>
    <w:basedOn w:val="1"/>
    <w:next w:val="1"/>
    <w:link w:val="31"/>
    <w:unhideWhenUsed/>
    <w:qFormat/>
    <w:uiPriority w:val="99"/>
    <w:pPr>
      <w:ind w:left="100" w:leftChars="2500"/>
    </w:pPr>
  </w:style>
  <w:style w:type="paragraph" w:styleId="9">
    <w:name w:val="Balloon Text"/>
    <w:basedOn w:val="1"/>
    <w:link w:val="43"/>
    <w:unhideWhenUsed/>
    <w:qFormat/>
    <w:uiPriority w:val="99"/>
    <w:rPr>
      <w:kern w:val="0"/>
      <w:sz w:val="18"/>
      <w:szCs w:val="18"/>
    </w:rPr>
  </w:style>
  <w:style w:type="paragraph" w:styleId="10">
    <w:name w:val="footer"/>
    <w:basedOn w:val="1"/>
    <w:link w:val="36"/>
    <w:unhideWhenUsed/>
    <w:qFormat/>
    <w:uiPriority w:val="99"/>
    <w:pPr>
      <w:tabs>
        <w:tab w:val="center" w:pos="4153"/>
        <w:tab w:val="right" w:pos="8306"/>
      </w:tabs>
      <w:snapToGrid w:val="0"/>
      <w:jc w:val="left"/>
    </w:pPr>
    <w:rPr>
      <w:kern w:val="0"/>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link w:val="44"/>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HTML Preformatted"/>
    <w:basedOn w:val="1"/>
    <w:link w:val="32"/>
    <w:unhideWhenUsed/>
    <w:qFormat/>
    <w:uiPriority w:val="99"/>
    <w:pPr>
      <w:widowControl/>
      <w:jc w:val="left"/>
    </w:pPr>
    <w:rPr>
      <w:rFonts w:ascii="宋体" w:hAnsi="宋体" w:eastAsia="宋体"/>
      <w:kern w:val="0"/>
      <w:sz w:val="24"/>
      <w:szCs w:val="24"/>
    </w:rPr>
  </w:style>
  <w:style w:type="paragraph" w:styleId="15">
    <w:name w:val="Normal (Web)"/>
    <w:basedOn w:val="1"/>
    <w:unhideWhenUsed/>
    <w:qFormat/>
    <w:uiPriority w:val="1"/>
    <w:pPr>
      <w:spacing w:beforeAutospacing="1" w:afterAutospacing="1"/>
      <w:jc w:val="left"/>
    </w:pPr>
    <w:rPr>
      <w:kern w:val="0"/>
      <w:sz w:val="24"/>
    </w:rPr>
  </w:style>
  <w:style w:type="paragraph" w:styleId="16">
    <w:name w:val="annotation subject"/>
    <w:basedOn w:val="6"/>
    <w:next w:val="6"/>
    <w:link w:val="40"/>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FollowedHyperlink"/>
    <w:unhideWhenUsed/>
    <w:qFormat/>
    <w:uiPriority w:val="1"/>
    <w:rPr>
      <w:color w:val="954F72"/>
      <w:u w:val="single"/>
    </w:rPr>
  </w:style>
  <w:style w:type="character" w:styleId="22">
    <w:name w:val="Emphasis"/>
    <w:basedOn w:val="19"/>
    <w:qFormat/>
    <w:uiPriority w:val="20"/>
    <w:rPr>
      <w:i/>
      <w:iCs/>
    </w:rPr>
  </w:style>
  <w:style w:type="character" w:styleId="23">
    <w:name w:val="Hyperlink"/>
    <w:basedOn w:val="19"/>
    <w:unhideWhenUsed/>
    <w:qFormat/>
    <w:uiPriority w:val="99"/>
    <w:rPr>
      <w:color w:val="0000FF"/>
      <w:u w:val="single"/>
    </w:rPr>
  </w:style>
  <w:style w:type="character" w:styleId="24">
    <w:name w:val="annotation reference"/>
    <w:unhideWhenUsed/>
    <w:qFormat/>
    <w:uiPriority w:val="99"/>
    <w:rPr>
      <w:sz w:val="21"/>
      <w:szCs w:val="21"/>
    </w:rPr>
  </w:style>
  <w:style w:type="character" w:styleId="25">
    <w:name w:val="footnote reference"/>
    <w:unhideWhenUsed/>
    <w:qFormat/>
    <w:uiPriority w:val="99"/>
    <w:rPr>
      <w:vertAlign w:val="superscript"/>
    </w:rPr>
  </w:style>
  <w:style w:type="character" w:customStyle="1" w:styleId="26">
    <w:name w:val="标题 4 字符"/>
    <w:link w:val="5"/>
    <w:qFormat/>
    <w:uiPriority w:val="9"/>
    <w:rPr>
      <w:rFonts w:ascii="Cambria" w:hAnsi="Cambria" w:eastAsia="宋体" w:cs="Times New Roman"/>
      <w:b/>
      <w:bCs/>
      <w:kern w:val="2"/>
      <w:sz w:val="28"/>
      <w:szCs w:val="28"/>
    </w:rPr>
  </w:style>
  <w:style w:type="character" w:customStyle="1" w:styleId="27">
    <w:name w:val="标题 3 字符"/>
    <w:qFormat/>
    <w:uiPriority w:val="9"/>
    <w:rPr>
      <w:rFonts w:eastAsia="仿宋"/>
      <w:b/>
      <w:bCs/>
      <w:kern w:val="2"/>
      <w:sz w:val="32"/>
      <w:szCs w:val="32"/>
    </w:rPr>
  </w:style>
  <w:style w:type="character" w:customStyle="1" w:styleId="28">
    <w:name w:val="f14"/>
    <w:qFormat/>
    <w:uiPriority w:val="0"/>
  </w:style>
  <w:style w:type="character" w:customStyle="1" w:styleId="29">
    <w:name w:val="批注文字 字符"/>
    <w:link w:val="6"/>
    <w:semiHidden/>
    <w:qFormat/>
    <w:uiPriority w:val="99"/>
    <w:rPr>
      <w:rFonts w:eastAsia="仿宋"/>
      <w:kern w:val="2"/>
      <w:sz w:val="32"/>
      <w:szCs w:val="22"/>
    </w:rPr>
  </w:style>
  <w:style w:type="character" w:customStyle="1" w:styleId="30">
    <w:name w:val="未处理的提及1"/>
    <w:unhideWhenUsed/>
    <w:qFormat/>
    <w:uiPriority w:val="99"/>
    <w:rPr>
      <w:color w:val="605E5C"/>
      <w:shd w:val="clear" w:color="auto" w:fill="E1DFDD"/>
    </w:rPr>
  </w:style>
  <w:style w:type="character" w:customStyle="1" w:styleId="31">
    <w:name w:val="日期 字符"/>
    <w:link w:val="8"/>
    <w:semiHidden/>
    <w:qFormat/>
    <w:uiPriority w:val="99"/>
    <w:rPr>
      <w:rFonts w:eastAsia="仿宋"/>
      <w:kern w:val="2"/>
      <w:sz w:val="32"/>
      <w:szCs w:val="22"/>
    </w:rPr>
  </w:style>
  <w:style w:type="character" w:customStyle="1" w:styleId="32">
    <w:name w:val="HTML 预设格式 字符"/>
    <w:link w:val="14"/>
    <w:qFormat/>
    <w:uiPriority w:val="99"/>
    <w:rPr>
      <w:rFonts w:ascii="宋体" w:hAnsi="宋体" w:cs="宋体"/>
      <w:sz w:val="24"/>
      <w:szCs w:val="24"/>
    </w:rPr>
  </w:style>
  <w:style w:type="character" w:customStyle="1" w:styleId="33">
    <w:name w:val="页眉 字符"/>
    <w:link w:val="11"/>
    <w:qFormat/>
    <w:uiPriority w:val="99"/>
    <w:rPr>
      <w:rFonts w:eastAsia="仿宋"/>
      <w:sz w:val="18"/>
      <w:szCs w:val="18"/>
    </w:rPr>
  </w:style>
  <w:style w:type="character" w:customStyle="1" w:styleId="34">
    <w:name w:val="标题 3 字符1"/>
    <w:link w:val="4"/>
    <w:qFormat/>
    <w:uiPriority w:val="9"/>
    <w:rPr>
      <w:rFonts w:ascii="Calibri" w:hAnsi="Calibri" w:eastAsia="宋体" w:cs="Times New Roman"/>
      <w:b/>
      <w:bCs/>
      <w:kern w:val="2"/>
      <w:sz w:val="32"/>
      <w:szCs w:val="32"/>
    </w:rPr>
  </w:style>
  <w:style w:type="character" w:customStyle="1" w:styleId="35">
    <w:name w:val="标题 1 字符1"/>
    <w:link w:val="2"/>
    <w:qFormat/>
    <w:uiPriority w:val="9"/>
    <w:rPr>
      <w:rFonts w:ascii="Calibri" w:hAnsi="Calibri" w:eastAsia="宋体" w:cs="Times New Roman"/>
      <w:b/>
      <w:bCs/>
      <w:kern w:val="44"/>
      <w:sz w:val="44"/>
      <w:szCs w:val="44"/>
    </w:rPr>
  </w:style>
  <w:style w:type="character" w:customStyle="1" w:styleId="36">
    <w:name w:val="页脚 字符"/>
    <w:link w:val="10"/>
    <w:qFormat/>
    <w:uiPriority w:val="99"/>
    <w:rPr>
      <w:rFonts w:eastAsia="仿宋"/>
      <w:sz w:val="18"/>
      <w:szCs w:val="18"/>
    </w:rPr>
  </w:style>
  <w:style w:type="character" w:customStyle="1" w:styleId="37">
    <w:name w:val="标题 2 字符1"/>
    <w:link w:val="3"/>
    <w:qFormat/>
    <w:uiPriority w:val="9"/>
    <w:rPr>
      <w:rFonts w:ascii="Cambria" w:hAnsi="Cambria" w:eastAsia="宋体" w:cs="Times New Roman"/>
      <w:b/>
      <w:bCs/>
      <w:kern w:val="2"/>
      <w:sz w:val="32"/>
      <w:szCs w:val="32"/>
    </w:rPr>
  </w:style>
  <w:style w:type="character" w:customStyle="1" w:styleId="38">
    <w:name w:val="dflfde"/>
    <w:qFormat/>
    <w:uiPriority w:val="0"/>
  </w:style>
  <w:style w:type="character" w:customStyle="1" w:styleId="39">
    <w:name w:val="标题 1 字符"/>
    <w:qFormat/>
    <w:uiPriority w:val="9"/>
    <w:rPr>
      <w:rFonts w:eastAsia="仿宋"/>
      <w:b/>
      <w:bCs/>
      <w:kern w:val="44"/>
      <w:sz w:val="44"/>
      <w:szCs w:val="44"/>
    </w:rPr>
  </w:style>
  <w:style w:type="character" w:customStyle="1" w:styleId="40">
    <w:name w:val="批注主题 字符"/>
    <w:link w:val="16"/>
    <w:semiHidden/>
    <w:qFormat/>
    <w:uiPriority w:val="99"/>
    <w:rPr>
      <w:rFonts w:eastAsia="仿宋"/>
      <w:b/>
      <w:bCs/>
      <w:kern w:val="2"/>
      <w:sz w:val="32"/>
      <w:szCs w:val="22"/>
    </w:rPr>
  </w:style>
  <w:style w:type="character" w:customStyle="1" w:styleId="41">
    <w:name w:val="标题 2 字符"/>
    <w:qFormat/>
    <w:uiPriority w:val="9"/>
    <w:rPr>
      <w:rFonts w:ascii="Cambria" w:hAnsi="Cambria" w:eastAsia="宋体" w:cs="Times New Roman"/>
      <w:b/>
      <w:bCs/>
      <w:kern w:val="2"/>
      <w:sz w:val="32"/>
      <w:szCs w:val="32"/>
    </w:rPr>
  </w:style>
  <w:style w:type="character" w:customStyle="1" w:styleId="42">
    <w:name w:val="未处理的提及2"/>
    <w:unhideWhenUsed/>
    <w:qFormat/>
    <w:uiPriority w:val="99"/>
    <w:rPr>
      <w:color w:val="605E5C"/>
      <w:shd w:val="clear" w:color="auto" w:fill="E1DFDD"/>
    </w:rPr>
  </w:style>
  <w:style w:type="character" w:customStyle="1" w:styleId="43">
    <w:name w:val="批注框文本 字符"/>
    <w:link w:val="9"/>
    <w:semiHidden/>
    <w:qFormat/>
    <w:uiPriority w:val="99"/>
    <w:rPr>
      <w:rFonts w:eastAsia="仿宋"/>
      <w:sz w:val="18"/>
      <w:szCs w:val="18"/>
    </w:rPr>
  </w:style>
  <w:style w:type="character" w:customStyle="1" w:styleId="44">
    <w:name w:val="脚注文本 字符"/>
    <w:link w:val="12"/>
    <w:semiHidden/>
    <w:qFormat/>
    <w:uiPriority w:val="99"/>
    <w:rPr>
      <w:rFonts w:eastAsia="仿宋"/>
      <w:kern w:val="2"/>
      <w:sz w:val="18"/>
      <w:szCs w:val="18"/>
    </w:rPr>
  </w:style>
  <w:style w:type="paragraph" w:customStyle="1" w:styleId="4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修订1"/>
    <w:semiHidden/>
    <w:qFormat/>
    <w:uiPriority w:val="99"/>
    <w:rPr>
      <w:rFonts w:ascii="Times New Roman" w:hAnsi="Times New Roman" w:eastAsia="仿宋" w:cs="Times New Roman"/>
      <w:kern w:val="2"/>
      <w:sz w:val="32"/>
      <w:szCs w:val="22"/>
      <w:lang w:val="en-US" w:eastAsia="zh-CN" w:bidi="ar-SA"/>
    </w:rPr>
  </w:style>
  <w:style w:type="paragraph" w:customStyle="1" w:styleId="47">
    <w:name w:val="列出段落1"/>
    <w:basedOn w:val="1"/>
    <w:qFormat/>
    <w:uiPriority w:val="34"/>
    <w:pPr>
      <w:ind w:firstLine="420" w:firstLineChars="200"/>
    </w:pPr>
    <w:rPr>
      <w:rFonts w:ascii="Calibri" w:hAnsi="Calibri" w:eastAsia="宋体" w:cs="Cordia New"/>
      <w:sz w:val="21"/>
    </w:rPr>
  </w:style>
  <w:style w:type="paragraph" w:customStyle="1" w:styleId="48">
    <w:name w:val="列表段落1"/>
    <w:basedOn w:val="1"/>
    <w:qFormat/>
    <w:uiPriority w:val="34"/>
    <w:pPr>
      <w:ind w:firstLine="420" w:firstLineChars="200"/>
    </w:pPr>
    <w:rPr>
      <w:rFonts w:ascii="Calibri" w:hAnsi="Calibri" w:eastAsia="宋体"/>
      <w:sz w:val="21"/>
    </w:rPr>
  </w:style>
  <w:style w:type="paragraph" w:customStyle="1" w:styleId="49">
    <w:name w:val="Char Char Char Char Char Char Char Char Char Char Char Char1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table" w:customStyle="1" w:styleId="50">
    <w:name w:val="网格型4"/>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6"/>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5"/>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3"/>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1"/>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未处理的提及3"/>
    <w:basedOn w:val="19"/>
    <w:unhideWhenUsed/>
    <w:qFormat/>
    <w:uiPriority w:val="99"/>
    <w:rPr>
      <w:color w:val="605E5C"/>
      <w:shd w:val="clear" w:color="auto" w:fill="E1DFDD"/>
    </w:rPr>
  </w:style>
  <w:style w:type="paragraph" w:customStyle="1" w:styleId="57">
    <w:name w:val="列表段落2"/>
    <w:basedOn w:val="1"/>
    <w:qFormat/>
    <w:uiPriority w:val="99"/>
    <w:pPr>
      <w:ind w:firstLine="420" w:firstLineChars="200"/>
    </w:pPr>
  </w:style>
  <w:style w:type="character" w:customStyle="1" w:styleId="58">
    <w:name w:val="未处理的提及4"/>
    <w:basedOn w:val="19"/>
    <w:unhideWhenUsed/>
    <w:qFormat/>
    <w:uiPriority w:val="99"/>
    <w:rPr>
      <w:color w:val="605E5C"/>
      <w:shd w:val="clear" w:color="auto" w:fill="E1DFDD"/>
    </w:rPr>
  </w:style>
  <w:style w:type="character" w:customStyle="1" w:styleId="59">
    <w:name w:val="未处理的提及5"/>
    <w:basedOn w:val="19"/>
    <w:unhideWhenUsed/>
    <w:qFormat/>
    <w:uiPriority w:val="99"/>
    <w:rPr>
      <w:color w:val="605E5C"/>
      <w:shd w:val="clear" w:color="auto" w:fill="E1DFDD"/>
    </w:rPr>
  </w:style>
  <w:style w:type="character" w:customStyle="1" w:styleId="60">
    <w:name w:val="未处理的提及6"/>
    <w:basedOn w:val="19"/>
    <w:unhideWhenUsed/>
    <w:qFormat/>
    <w:uiPriority w:val="99"/>
    <w:rPr>
      <w:color w:val="605E5C"/>
      <w:shd w:val="clear" w:color="auto" w:fill="E1DFDD"/>
    </w:rPr>
  </w:style>
  <w:style w:type="paragraph" w:customStyle="1" w:styleId="61">
    <w:name w:val="列表段落3"/>
    <w:basedOn w:val="1"/>
    <w:qFormat/>
    <w:uiPriority w:val="99"/>
    <w:pPr>
      <w:ind w:firstLine="420" w:firstLineChars="200"/>
    </w:pPr>
  </w:style>
  <w:style w:type="character" w:customStyle="1" w:styleId="62">
    <w:name w:val="未处理的提及7"/>
    <w:basedOn w:val="19"/>
    <w:unhideWhenUsed/>
    <w:qFormat/>
    <w:uiPriority w:val="99"/>
    <w:rPr>
      <w:color w:val="605E5C"/>
      <w:shd w:val="clear" w:color="auto" w:fill="E1DFDD"/>
    </w:rPr>
  </w:style>
  <w:style w:type="paragraph" w:customStyle="1" w:styleId="63">
    <w:name w:val="列表段落4"/>
    <w:basedOn w:val="1"/>
    <w:qFormat/>
    <w:uiPriority w:val="99"/>
    <w:pPr>
      <w:ind w:firstLine="420" w:firstLineChars="200"/>
    </w:pPr>
  </w:style>
  <w:style w:type="character" w:customStyle="1" w:styleId="64">
    <w:name w:val="15"/>
    <w:basedOn w:val="19"/>
    <w:qFormat/>
    <w:uiPriority w:val="0"/>
    <w:rPr>
      <w:rFonts w:hint="default" w:ascii="Times New Roman" w:hAnsi="Times New Roman" w:cs="Times New Roman"/>
      <w:color w:val="0000FF"/>
      <w:u w:val="single"/>
    </w:rPr>
  </w:style>
  <w:style w:type="character" w:customStyle="1" w:styleId="65">
    <w:name w:val="未处理的提及8"/>
    <w:basedOn w:val="19"/>
    <w:unhideWhenUsed/>
    <w:qFormat/>
    <w:uiPriority w:val="99"/>
    <w:rPr>
      <w:color w:val="605E5C"/>
      <w:shd w:val="clear" w:color="auto" w:fill="E1DFDD"/>
    </w:rPr>
  </w:style>
  <w:style w:type="paragraph" w:customStyle="1" w:styleId="66">
    <w:name w:val="修订2"/>
    <w:hidden/>
    <w:semiHidden/>
    <w:qFormat/>
    <w:uiPriority w:val="99"/>
    <w:rPr>
      <w:rFonts w:ascii="Times New Roman" w:hAnsi="Times New Roman" w:eastAsia="仿宋" w:cs="Times New Roman"/>
      <w:kern w:val="2"/>
      <w:sz w:val="32"/>
      <w:szCs w:val="22"/>
      <w:lang w:val="en-US" w:eastAsia="zh-CN" w:bidi="ar-SA"/>
    </w:rPr>
  </w:style>
  <w:style w:type="character" w:customStyle="1" w:styleId="67">
    <w:name w:val="未处理的提及9"/>
    <w:basedOn w:val="19"/>
    <w:unhideWhenUsed/>
    <w:qFormat/>
    <w:uiPriority w:val="99"/>
    <w:rPr>
      <w:color w:val="605E5C"/>
      <w:shd w:val="clear" w:color="auto" w:fill="E1DFDD"/>
    </w:rPr>
  </w:style>
  <w:style w:type="paragraph" w:customStyle="1" w:styleId="68">
    <w:name w:val="修订3"/>
    <w:hidden/>
    <w:semiHidden/>
    <w:qFormat/>
    <w:uiPriority w:val="99"/>
    <w:rPr>
      <w:rFonts w:ascii="Times New Roman" w:hAnsi="Times New Roman" w:eastAsia="仿宋" w:cs="Times New Roman"/>
      <w:kern w:val="2"/>
      <w:sz w:val="32"/>
      <w:szCs w:val="22"/>
      <w:lang w:val="en-US" w:eastAsia="zh-CN" w:bidi="ar-SA"/>
    </w:rPr>
  </w:style>
  <w:style w:type="character" w:customStyle="1" w:styleId="69">
    <w:name w:val="未处理的提及10"/>
    <w:basedOn w:val="19"/>
    <w:unhideWhenUsed/>
    <w:qFormat/>
    <w:uiPriority w:val="99"/>
    <w:rPr>
      <w:color w:val="605E5C"/>
      <w:shd w:val="clear" w:color="auto" w:fill="E1DFDD"/>
    </w:rPr>
  </w:style>
  <w:style w:type="paragraph" w:customStyle="1" w:styleId="70">
    <w:name w:val="列表段落5"/>
    <w:basedOn w:val="1"/>
    <w:qFormat/>
    <w:uiPriority w:val="99"/>
    <w:pPr>
      <w:ind w:firstLine="420" w:firstLineChars="200"/>
    </w:pPr>
  </w:style>
  <w:style w:type="character" w:customStyle="1" w:styleId="71">
    <w:name w:val="未处理的提及11"/>
    <w:basedOn w:val="19"/>
    <w:unhideWhenUsed/>
    <w:qFormat/>
    <w:uiPriority w:val="99"/>
    <w:rPr>
      <w:color w:val="605E5C"/>
      <w:shd w:val="clear" w:color="auto" w:fill="E1DFDD"/>
    </w:rPr>
  </w:style>
  <w:style w:type="paragraph" w:customStyle="1" w:styleId="72">
    <w:name w:val="修订4"/>
    <w:hidden/>
    <w:semiHidden/>
    <w:qFormat/>
    <w:uiPriority w:val="99"/>
    <w:rPr>
      <w:rFonts w:ascii="Times New Roman" w:hAnsi="Times New Roman" w:eastAsia="仿宋" w:cs="Times New Roman"/>
      <w:kern w:val="2"/>
      <w:sz w:val="32"/>
      <w:szCs w:val="22"/>
      <w:lang w:val="en-US" w:eastAsia="zh-CN" w:bidi="ar-SA"/>
    </w:rPr>
  </w:style>
  <w:style w:type="character" w:customStyle="1" w:styleId="73">
    <w:name w:val="未处理的提及12"/>
    <w:basedOn w:val="19"/>
    <w:unhideWhenUsed/>
    <w:qFormat/>
    <w:uiPriority w:val="99"/>
    <w:rPr>
      <w:color w:val="605E5C"/>
      <w:shd w:val="clear" w:color="auto" w:fill="E1DFDD"/>
    </w:rPr>
  </w:style>
  <w:style w:type="character" w:customStyle="1" w:styleId="74">
    <w:name w:val="未处理的提及13"/>
    <w:basedOn w:val="19"/>
    <w:unhideWhenUsed/>
    <w:qFormat/>
    <w:uiPriority w:val="99"/>
    <w:rPr>
      <w:color w:val="605E5C"/>
      <w:shd w:val="clear" w:color="auto" w:fill="E1DFDD"/>
    </w:rPr>
  </w:style>
  <w:style w:type="paragraph" w:customStyle="1" w:styleId="75">
    <w:name w:val="修订5"/>
    <w:hidden/>
    <w:semiHidden/>
    <w:qFormat/>
    <w:uiPriority w:val="99"/>
    <w:rPr>
      <w:rFonts w:ascii="Times New Roman" w:hAnsi="Times New Roman" w:eastAsia="仿宋" w:cs="Times New Roman"/>
      <w:kern w:val="2"/>
      <w:sz w:val="32"/>
      <w:szCs w:val="22"/>
      <w:lang w:val="en-US" w:eastAsia="zh-CN" w:bidi="ar-SA"/>
    </w:rPr>
  </w:style>
  <w:style w:type="character" w:customStyle="1" w:styleId="76">
    <w:name w:val="未处理的提及14"/>
    <w:basedOn w:val="19"/>
    <w:unhideWhenUsed/>
    <w:qFormat/>
    <w:uiPriority w:val="99"/>
    <w:rPr>
      <w:color w:val="605E5C"/>
      <w:shd w:val="clear" w:color="auto" w:fill="E1DFDD"/>
    </w:rPr>
  </w:style>
  <w:style w:type="character" w:customStyle="1" w:styleId="77">
    <w:name w:val="未处理的提及15"/>
    <w:basedOn w:val="19"/>
    <w:unhideWhenUsed/>
    <w:qFormat/>
    <w:uiPriority w:val="99"/>
    <w:rPr>
      <w:color w:val="605E5C"/>
      <w:shd w:val="clear" w:color="auto" w:fill="E1DFDD"/>
    </w:rPr>
  </w:style>
  <w:style w:type="character" w:customStyle="1" w:styleId="78">
    <w:name w:val="未处理的提及16"/>
    <w:basedOn w:val="19"/>
    <w:unhideWhenUsed/>
    <w:qFormat/>
    <w:uiPriority w:val="99"/>
    <w:rPr>
      <w:color w:val="605E5C"/>
      <w:shd w:val="clear" w:color="auto" w:fill="E1DFDD"/>
    </w:rPr>
  </w:style>
  <w:style w:type="character" w:customStyle="1" w:styleId="79">
    <w:name w:val="未处理的提及17"/>
    <w:basedOn w:val="19"/>
    <w:unhideWhenUsed/>
    <w:qFormat/>
    <w:uiPriority w:val="99"/>
    <w:rPr>
      <w:color w:val="605E5C"/>
      <w:shd w:val="clear" w:color="auto" w:fill="E1DFDD"/>
    </w:rPr>
  </w:style>
  <w:style w:type="character" w:customStyle="1" w:styleId="80">
    <w:name w:val="未处理的提及18"/>
    <w:basedOn w:val="19"/>
    <w:unhideWhenUsed/>
    <w:qFormat/>
    <w:uiPriority w:val="99"/>
    <w:rPr>
      <w:color w:val="605E5C"/>
      <w:shd w:val="clear" w:color="auto" w:fill="E1DFDD"/>
    </w:rPr>
  </w:style>
  <w:style w:type="character" w:customStyle="1" w:styleId="81">
    <w:name w:val="未处理的提及19"/>
    <w:basedOn w:val="19"/>
    <w:unhideWhenUsed/>
    <w:qFormat/>
    <w:uiPriority w:val="99"/>
    <w:rPr>
      <w:color w:val="605E5C"/>
      <w:shd w:val="clear" w:color="auto" w:fill="E1DFDD"/>
    </w:rPr>
  </w:style>
  <w:style w:type="paragraph" w:customStyle="1" w:styleId="82">
    <w:name w:val="修订6"/>
    <w:hidden/>
    <w:semiHidden/>
    <w:qFormat/>
    <w:uiPriority w:val="99"/>
    <w:rPr>
      <w:rFonts w:ascii="Times New Roman" w:hAnsi="Times New Roman" w:eastAsia="仿宋" w:cs="Times New Roman"/>
      <w:kern w:val="2"/>
      <w:sz w:val="32"/>
      <w:szCs w:val="22"/>
      <w:lang w:val="en-US" w:eastAsia="zh-CN" w:bidi="ar-SA"/>
    </w:rPr>
  </w:style>
  <w:style w:type="paragraph" w:customStyle="1" w:styleId="83">
    <w:name w:val="修订7"/>
    <w:hidden/>
    <w:semiHidden/>
    <w:qFormat/>
    <w:uiPriority w:val="99"/>
    <w:rPr>
      <w:rFonts w:ascii="Times New Roman" w:hAnsi="Times New Roman" w:eastAsia="仿宋" w:cs="Times New Roman"/>
      <w:kern w:val="2"/>
      <w:sz w:val="32"/>
      <w:szCs w:val="22"/>
      <w:lang w:val="en-US" w:eastAsia="zh-CN" w:bidi="ar-SA"/>
    </w:rPr>
  </w:style>
  <w:style w:type="character" w:customStyle="1" w:styleId="84">
    <w:name w:val="未处理的提及20"/>
    <w:basedOn w:val="19"/>
    <w:unhideWhenUsed/>
    <w:qFormat/>
    <w:uiPriority w:val="99"/>
    <w:rPr>
      <w:color w:val="605E5C"/>
      <w:shd w:val="clear" w:color="auto" w:fill="E1DFDD"/>
    </w:rPr>
  </w:style>
  <w:style w:type="character" w:customStyle="1" w:styleId="85">
    <w:name w:val="未处理的提及21"/>
    <w:basedOn w:val="19"/>
    <w:unhideWhenUsed/>
    <w:qFormat/>
    <w:uiPriority w:val="99"/>
    <w:rPr>
      <w:color w:val="605E5C"/>
      <w:shd w:val="clear" w:color="auto" w:fill="E1DFDD"/>
    </w:rPr>
  </w:style>
  <w:style w:type="paragraph" w:customStyle="1" w:styleId="86">
    <w:name w:val="修订8"/>
    <w:hidden/>
    <w:semiHidden/>
    <w:qFormat/>
    <w:uiPriority w:val="99"/>
    <w:rPr>
      <w:rFonts w:ascii="Times New Roman" w:hAnsi="Times New Roman" w:eastAsia="仿宋" w:cs="Times New Roman"/>
      <w:kern w:val="2"/>
      <w:sz w:val="32"/>
      <w:szCs w:val="22"/>
      <w:lang w:val="en-US" w:eastAsia="zh-CN" w:bidi="ar-SA"/>
    </w:rPr>
  </w:style>
  <w:style w:type="paragraph" w:customStyle="1" w:styleId="87">
    <w:name w:val="修订9"/>
    <w:hidden/>
    <w:semiHidden/>
    <w:qFormat/>
    <w:uiPriority w:val="99"/>
    <w:rPr>
      <w:rFonts w:ascii="Times New Roman" w:hAnsi="Times New Roman" w:eastAsia="仿宋" w:cs="Times New Roman"/>
      <w:kern w:val="2"/>
      <w:sz w:val="32"/>
      <w:szCs w:val="22"/>
      <w:lang w:val="en-US" w:eastAsia="zh-CN" w:bidi="ar-SA"/>
    </w:rPr>
  </w:style>
  <w:style w:type="character" w:customStyle="1" w:styleId="88">
    <w:name w:val="未处理的提及22"/>
    <w:basedOn w:val="19"/>
    <w:unhideWhenUsed/>
    <w:qFormat/>
    <w:uiPriority w:val="99"/>
    <w:rPr>
      <w:color w:val="605E5C"/>
      <w:shd w:val="clear" w:color="auto" w:fill="E1DFDD"/>
    </w:rPr>
  </w:style>
  <w:style w:type="paragraph" w:customStyle="1" w:styleId="89">
    <w:name w:val="修订10"/>
    <w:hidden/>
    <w:semiHidden/>
    <w:qFormat/>
    <w:uiPriority w:val="99"/>
    <w:rPr>
      <w:rFonts w:ascii="Times New Roman" w:hAnsi="Times New Roman" w:eastAsia="仿宋" w:cs="Times New Roman"/>
      <w:kern w:val="2"/>
      <w:sz w:val="32"/>
      <w:szCs w:val="22"/>
      <w:lang w:val="en-US" w:eastAsia="zh-CN" w:bidi="ar-SA"/>
    </w:rPr>
  </w:style>
  <w:style w:type="paragraph" w:customStyle="1" w:styleId="90">
    <w:name w:val="修订11"/>
    <w:hidden/>
    <w:semiHidden/>
    <w:qFormat/>
    <w:uiPriority w:val="99"/>
    <w:rPr>
      <w:rFonts w:ascii="Times New Roman" w:hAnsi="Times New Roman" w:eastAsia="仿宋" w:cs="Times New Roman"/>
      <w:kern w:val="2"/>
      <w:sz w:val="32"/>
      <w:szCs w:val="22"/>
      <w:lang w:val="en-US" w:eastAsia="zh-CN" w:bidi="ar-SA"/>
    </w:rPr>
  </w:style>
  <w:style w:type="character" w:customStyle="1" w:styleId="91">
    <w:name w:val="未处理的提及23"/>
    <w:basedOn w:val="19"/>
    <w:unhideWhenUsed/>
    <w:qFormat/>
    <w:uiPriority w:val="99"/>
    <w:rPr>
      <w:color w:val="605E5C"/>
      <w:shd w:val="clear" w:color="auto" w:fill="E1DFDD"/>
    </w:rPr>
  </w:style>
  <w:style w:type="paragraph" w:customStyle="1" w:styleId="92">
    <w:name w:val="修订12"/>
    <w:hidden/>
    <w:semiHidden/>
    <w:qFormat/>
    <w:uiPriority w:val="99"/>
    <w:rPr>
      <w:rFonts w:ascii="Times New Roman" w:hAnsi="Times New Roman" w:eastAsia="仿宋" w:cs="Times New Roman"/>
      <w:kern w:val="2"/>
      <w:sz w:val="32"/>
      <w:szCs w:val="22"/>
      <w:lang w:val="en-US" w:eastAsia="zh-CN" w:bidi="ar-SA"/>
    </w:rPr>
  </w:style>
  <w:style w:type="paragraph" w:styleId="93">
    <w:name w:val="List Paragraph"/>
    <w:basedOn w:val="1"/>
    <w:qFormat/>
    <w:uiPriority w:val="99"/>
    <w:pPr>
      <w:ind w:firstLine="420" w:firstLineChars="200"/>
    </w:pPr>
  </w:style>
  <w:style w:type="character" w:customStyle="1" w:styleId="94">
    <w:name w:val="未处理的提及24"/>
    <w:basedOn w:val="19"/>
    <w:semiHidden/>
    <w:unhideWhenUsed/>
    <w:qFormat/>
    <w:uiPriority w:val="99"/>
    <w:rPr>
      <w:color w:val="605E5C"/>
      <w:shd w:val="clear" w:color="auto" w:fill="E1DFDD"/>
    </w:rPr>
  </w:style>
  <w:style w:type="character" w:customStyle="1" w:styleId="95">
    <w:name w:val="未处理的提及25"/>
    <w:basedOn w:val="19"/>
    <w:semiHidden/>
    <w:unhideWhenUsed/>
    <w:qFormat/>
    <w:uiPriority w:val="99"/>
    <w:rPr>
      <w:color w:val="605E5C"/>
      <w:shd w:val="clear" w:color="auto" w:fill="E1DFDD"/>
    </w:rPr>
  </w:style>
  <w:style w:type="character" w:customStyle="1" w:styleId="96">
    <w:name w:val="未处理的提及26"/>
    <w:basedOn w:val="19"/>
    <w:semiHidden/>
    <w:unhideWhenUsed/>
    <w:qFormat/>
    <w:uiPriority w:val="99"/>
    <w:rPr>
      <w:color w:val="605E5C"/>
      <w:shd w:val="clear" w:color="auto" w:fill="E1DFDD"/>
    </w:rPr>
  </w:style>
  <w:style w:type="paragraph" w:customStyle="1" w:styleId="97">
    <w:name w:val="修订13"/>
    <w:hidden/>
    <w:semiHidden/>
    <w:qFormat/>
    <w:uiPriority w:val="99"/>
    <w:rPr>
      <w:rFonts w:ascii="Times New Roman" w:hAnsi="Times New Roman" w:eastAsia="仿宋" w:cs="Times New Roman"/>
      <w:kern w:val="2"/>
      <w:sz w:val="32"/>
      <w:szCs w:val="22"/>
      <w:lang w:val="en-US" w:eastAsia="zh-CN" w:bidi="ar-SA"/>
    </w:rPr>
  </w:style>
  <w:style w:type="paragraph" w:customStyle="1" w:styleId="98">
    <w:name w:val="修订14"/>
    <w:hidden/>
    <w:semiHidden/>
    <w:qFormat/>
    <w:uiPriority w:val="99"/>
    <w:rPr>
      <w:rFonts w:ascii="Times New Roman" w:hAnsi="Times New Roman" w:eastAsia="仿宋" w:cs="Times New Roman"/>
      <w:kern w:val="2"/>
      <w:sz w:val="32"/>
      <w:szCs w:val="22"/>
      <w:lang w:val="en-US" w:eastAsia="zh-CN" w:bidi="ar-SA"/>
    </w:rPr>
  </w:style>
  <w:style w:type="character" w:customStyle="1" w:styleId="99">
    <w:name w:val="未处理的提及27"/>
    <w:basedOn w:val="19"/>
    <w:semiHidden/>
    <w:unhideWhenUsed/>
    <w:qFormat/>
    <w:uiPriority w:val="99"/>
    <w:rPr>
      <w:color w:val="605E5C"/>
      <w:shd w:val="clear" w:color="auto" w:fill="E1DFDD"/>
    </w:rPr>
  </w:style>
  <w:style w:type="paragraph" w:customStyle="1" w:styleId="100">
    <w:name w:val="修订15"/>
    <w:hidden/>
    <w:semiHidden/>
    <w:qFormat/>
    <w:uiPriority w:val="99"/>
    <w:rPr>
      <w:rFonts w:ascii="Times New Roman" w:hAnsi="Times New Roman" w:eastAsia="仿宋" w:cs="Times New Roman"/>
      <w:kern w:val="2"/>
      <w:sz w:val="32"/>
      <w:szCs w:val="22"/>
      <w:lang w:val="en-US" w:eastAsia="zh-CN" w:bidi="ar-SA"/>
    </w:rPr>
  </w:style>
  <w:style w:type="paragraph" w:customStyle="1" w:styleId="101">
    <w:name w:val="修订16"/>
    <w:hidden/>
    <w:semiHidden/>
    <w:qFormat/>
    <w:uiPriority w:val="99"/>
    <w:rPr>
      <w:rFonts w:ascii="Times New Roman" w:hAnsi="Times New Roman" w:eastAsia="仿宋" w:cs="Times New Roman"/>
      <w:kern w:val="2"/>
      <w:sz w:val="32"/>
      <w:szCs w:val="22"/>
      <w:lang w:val="en-US" w:eastAsia="zh-CN" w:bidi="ar-SA"/>
    </w:rPr>
  </w:style>
  <w:style w:type="paragraph" w:customStyle="1" w:styleId="102">
    <w:name w:val="修订17"/>
    <w:hidden/>
    <w:semiHidden/>
    <w:qFormat/>
    <w:uiPriority w:val="99"/>
    <w:rPr>
      <w:rFonts w:ascii="Times New Roman" w:hAnsi="Times New Roman" w:eastAsia="仿宋" w:cs="Times New Roman"/>
      <w:kern w:val="2"/>
      <w:sz w:val="32"/>
      <w:szCs w:val="22"/>
      <w:lang w:val="en-US" w:eastAsia="zh-CN" w:bidi="ar-SA"/>
    </w:rPr>
  </w:style>
  <w:style w:type="character" w:customStyle="1" w:styleId="103">
    <w:name w:val="未处理的提及28"/>
    <w:basedOn w:val="19"/>
    <w:semiHidden/>
    <w:unhideWhenUsed/>
    <w:qFormat/>
    <w:uiPriority w:val="99"/>
    <w:rPr>
      <w:color w:val="605E5C"/>
      <w:shd w:val="clear" w:color="auto" w:fill="E1DFDD"/>
    </w:rPr>
  </w:style>
  <w:style w:type="paragraph" w:customStyle="1" w:styleId="104">
    <w:name w:val="修订18"/>
    <w:hidden/>
    <w:semiHidden/>
    <w:qFormat/>
    <w:uiPriority w:val="99"/>
    <w:rPr>
      <w:rFonts w:ascii="Times New Roman" w:hAnsi="Times New Roman" w:eastAsia="仿宋" w:cs="Times New Roman"/>
      <w:kern w:val="2"/>
      <w:sz w:val="32"/>
      <w:szCs w:val="22"/>
      <w:lang w:val="en-US" w:eastAsia="zh-CN" w:bidi="ar-SA"/>
    </w:rPr>
  </w:style>
  <w:style w:type="paragraph" w:customStyle="1" w:styleId="105">
    <w:name w:val="修订19"/>
    <w:hidden/>
    <w:semiHidden/>
    <w:qFormat/>
    <w:uiPriority w:val="99"/>
    <w:rPr>
      <w:rFonts w:ascii="Times New Roman" w:hAnsi="Times New Roman" w:eastAsia="仿宋" w:cs="Times New Roman"/>
      <w:kern w:val="2"/>
      <w:sz w:val="32"/>
      <w:szCs w:val="22"/>
      <w:lang w:val="en-US" w:eastAsia="zh-CN" w:bidi="ar-SA"/>
    </w:rPr>
  </w:style>
  <w:style w:type="paragraph" w:customStyle="1" w:styleId="106">
    <w:name w:val="修订20"/>
    <w:hidden/>
    <w:semiHidden/>
    <w:qFormat/>
    <w:uiPriority w:val="99"/>
    <w:rPr>
      <w:rFonts w:ascii="Times New Roman" w:hAnsi="Times New Roman" w:eastAsia="仿宋" w:cs="Times New Roman"/>
      <w:kern w:val="2"/>
      <w:sz w:val="32"/>
      <w:szCs w:val="22"/>
      <w:lang w:val="en-US" w:eastAsia="zh-CN" w:bidi="ar-SA"/>
    </w:rPr>
  </w:style>
  <w:style w:type="paragraph" w:customStyle="1" w:styleId="107">
    <w:name w:val="修订21"/>
    <w:hidden/>
    <w:semiHidden/>
    <w:qFormat/>
    <w:uiPriority w:val="99"/>
    <w:rPr>
      <w:rFonts w:ascii="Times New Roman" w:hAnsi="Times New Roman" w:eastAsia="仿宋" w:cs="Times New Roman"/>
      <w:kern w:val="2"/>
      <w:sz w:val="32"/>
      <w:szCs w:val="22"/>
      <w:lang w:val="en-US" w:eastAsia="zh-CN" w:bidi="ar-SA"/>
    </w:rPr>
  </w:style>
  <w:style w:type="character" w:customStyle="1" w:styleId="108">
    <w:name w:val="未处理的提及29"/>
    <w:basedOn w:val="19"/>
    <w:semiHidden/>
    <w:unhideWhenUsed/>
    <w:qFormat/>
    <w:uiPriority w:val="99"/>
    <w:rPr>
      <w:color w:val="605E5C"/>
      <w:shd w:val="clear" w:color="auto" w:fill="E1DFDD"/>
    </w:rPr>
  </w:style>
  <w:style w:type="paragraph" w:customStyle="1" w:styleId="109">
    <w:name w:val="修订22"/>
    <w:hidden/>
    <w:semiHidden/>
    <w:qFormat/>
    <w:uiPriority w:val="99"/>
    <w:rPr>
      <w:rFonts w:ascii="Times New Roman" w:hAnsi="Times New Roman" w:eastAsia="仿宋" w:cs="Times New Roman"/>
      <w:kern w:val="2"/>
      <w:sz w:val="32"/>
      <w:szCs w:val="22"/>
      <w:lang w:val="en-US" w:eastAsia="zh-CN" w:bidi="ar-SA"/>
    </w:rPr>
  </w:style>
  <w:style w:type="paragraph" w:customStyle="1" w:styleId="110">
    <w:name w:val="修订23"/>
    <w:hidden/>
    <w:semiHidden/>
    <w:qFormat/>
    <w:uiPriority w:val="99"/>
    <w:rPr>
      <w:rFonts w:ascii="Times New Roman" w:hAnsi="Times New Roman" w:eastAsia="仿宋" w:cs="Times New Roman"/>
      <w:kern w:val="2"/>
      <w:sz w:val="32"/>
      <w:szCs w:val="22"/>
      <w:lang w:val="en-US" w:eastAsia="zh-CN" w:bidi="ar-SA"/>
    </w:rPr>
  </w:style>
  <w:style w:type="character" w:customStyle="1" w:styleId="111">
    <w:name w:val="未处理的提及30"/>
    <w:basedOn w:val="19"/>
    <w:semiHidden/>
    <w:unhideWhenUsed/>
    <w:qFormat/>
    <w:uiPriority w:val="99"/>
    <w:rPr>
      <w:color w:val="605E5C"/>
      <w:shd w:val="clear" w:color="auto" w:fill="E1DFDD"/>
    </w:rPr>
  </w:style>
  <w:style w:type="paragraph" w:customStyle="1" w:styleId="112">
    <w:name w:val="修订24"/>
    <w:hidden/>
    <w:semiHidden/>
    <w:qFormat/>
    <w:uiPriority w:val="99"/>
    <w:rPr>
      <w:rFonts w:ascii="Times New Roman" w:hAnsi="Times New Roman" w:eastAsia="仿宋" w:cs="Times New Roman"/>
      <w:kern w:val="2"/>
      <w:sz w:val="32"/>
      <w:szCs w:val="22"/>
      <w:lang w:val="en-US" w:eastAsia="zh-CN" w:bidi="ar-SA"/>
    </w:rPr>
  </w:style>
  <w:style w:type="paragraph" w:customStyle="1" w:styleId="113">
    <w:name w:val="修订25"/>
    <w:hidden/>
    <w:semiHidden/>
    <w:qFormat/>
    <w:uiPriority w:val="99"/>
    <w:rPr>
      <w:rFonts w:ascii="Times New Roman" w:hAnsi="Times New Roman" w:eastAsia="仿宋" w:cs="Times New Roman"/>
      <w:kern w:val="2"/>
      <w:sz w:val="32"/>
      <w:szCs w:val="22"/>
      <w:lang w:val="en-US" w:eastAsia="zh-CN" w:bidi="ar-SA"/>
    </w:rPr>
  </w:style>
  <w:style w:type="paragraph" w:customStyle="1" w:styleId="114">
    <w:name w:val="修订26"/>
    <w:hidden/>
    <w:semiHidden/>
    <w:qFormat/>
    <w:uiPriority w:val="99"/>
    <w:rPr>
      <w:rFonts w:ascii="Times New Roman" w:hAnsi="Times New Roman" w:eastAsia="仿宋" w:cs="Times New Roman"/>
      <w:kern w:val="2"/>
      <w:sz w:val="32"/>
      <w:szCs w:val="22"/>
      <w:lang w:val="en-US" w:eastAsia="zh-CN" w:bidi="ar-SA"/>
    </w:rPr>
  </w:style>
  <w:style w:type="paragraph" w:customStyle="1" w:styleId="115">
    <w:name w:val="修订27"/>
    <w:hidden/>
    <w:semiHidden/>
    <w:qFormat/>
    <w:uiPriority w:val="99"/>
    <w:rPr>
      <w:rFonts w:ascii="Times New Roman" w:hAnsi="Times New Roman" w:eastAsia="仿宋" w:cs="Times New Roman"/>
      <w:kern w:val="2"/>
      <w:sz w:val="32"/>
      <w:szCs w:val="22"/>
      <w:lang w:val="en-US" w:eastAsia="zh-CN" w:bidi="ar-SA"/>
    </w:rPr>
  </w:style>
  <w:style w:type="paragraph" w:customStyle="1" w:styleId="116">
    <w:name w:val="修订28"/>
    <w:hidden/>
    <w:semiHidden/>
    <w:qFormat/>
    <w:uiPriority w:val="99"/>
    <w:rPr>
      <w:rFonts w:ascii="Times New Roman" w:hAnsi="Times New Roman" w:eastAsia="仿宋" w:cs="Times New Roman"/>
      <w:kern w:val="2"/>
      <w:sz w:val="32"/>
      <w:szCs w:val="22"/>
      <w:lang w:val="en-US" w:eastAsia="zh-CN" w:bidi="ar-SA"/>
    </w:rPr>
  </w:style>
  <w:style w:type="character" w:customStyle="1" w:styleId="117">
    <w:name w:val="未处理的提及31"/>
    <w:basedOn w:val="19"/>
    <w:semiHidden/>
    <w:unhideWhenUsed/>
    <w:qFormat/>
    <w:uiPriority w:val="99"/>
    <w:rPr>
      <w:color w:val="605E5C"/>
      <w:shd w:val="clear" w:color="auto" w:fill="E1DFDD"/>
    </w:rPr>
  </w:style>
  <w:style w:type="paragraph" w:customStyle="1" w:styleId="118">
    <w:name w:val="修订29"/>
    <w:hidden/>
    <w:semiHidden/>
    <w:qFormat/>
    <w:uiPriority w:val="99"/>
    <w:rPr>
      <w:rFonts w:ascii="Times New Roman" w:hAnsi="Times New Roman" w:eastAsia="仿宋" w:cs="Times New Roman"/>
      <w:kern w:val="2"/>
      <w:sz w:val="32"/>
      <w:szCs w:val="22"/>
      <w:lang w:val="en-US" w:eastAsia="zh-CN" w:bidi="ar-SA"/>
    </w:rPr>
  </w:style>
  <w:style w:type="character" w:customStyle="1" w:styleId="119">
    <w:name w:val="未处理的提及32"/>
    <w:basedOn w:val="19"/>
    <w:semiHidden/>
    <w:unhideWhenUsed/>
    <w:qFormat/>
    <w:uiPriority w:val="99"/>
    <w:rPr>
      <w:color w:val="605E5C"/>
      <w:shd w:val="clear" w:color="auto" w:fill="E1DFDD"/>
    </w:rPr>
  </w:style>
  <w:style w:type="paragraph" w:customStyle="1" w:styleId="120">
    <w:name w:val="修订30"/>
    <w:hidden/>
    <w:semiHidden/>
    <w:qFormat/>
    <w:uiPriority w:val="99"/>
    <w:rPr>
      <w:rFonts w:ascii="Times New Roman" w:hAnsi="Times New Roman" w:eastAsia="仿宋" w:cs="Times New Roman"/>
      <w:kern w:val="2"/>
      <w:sz w:val="32"/>
      <w:szCs w:val="22"/>
      <w:lang w:val="en-US" w:eastAsia="zh-CN" w:bidi="ar-SA"/>
    </w:rPr>
  </w:style>
  <w:style w:type="paragraph" w:customStyle="1" w:styleId="121">
    <w:name w:val="修订31"/>
    <w:hidden/>
    <w:semiHidden/>
    <w:qFormat/>
    <w:uiPriority w:val="99"/>
    <w:rPr>
      <w:rFonts w:ascii="Times New Roman" w:hAnsi="Times New Roman" w:eastAsia="仿宋" w:cs="Times New Roman"/>
      <w:kern w:val="2"/>
      <w:sz w:val="32"/>
      <w:szCs w:val="22"/>
      <w:lang w:val="en-US" w:eastAsia="zh-CN" w:bidi="ar-SA"/>
    </w:rPr>
  </w:style>
  <w:style w:type="paragraph" w:customStyle="1" w:styleId="122">
    <w:name w:val="修订32"/>
    <w:hidden/>
    <w:semiHidden/>
    <w:qFormat/>
    <w:uiPriority w:val="99"/>
    <w:rPr>
      <w:rFonts w:ascii="Times New Roman" w:hAnsi="Times New Roman" w:eastAsia="仿宋" w:cs="Times New Roman"/>
      <w:kern w:val="2"/>
      <w:sz w:val="32"/>
      <w:szCs w:val="22"/>
      <w:lang w:val="en-US" w:eastAsia="zh-CN" w:bidi="ar-SA"/>
    </w:rPr>
  </w:style>
  <w:style w:type="character" w:customStyle="1" w:styleId="123">
    <w:name w:val="font01"/>
    <w:basedOn w:val="19"/>
    <w:qFormat/>
    <w:uiPriority w:val="0"/>
    <w:rPr>
      <w:rFonts w:hint="eastAsia" w:ascii="宋体-简" w:hAnsi="宋体-简" w:eastAsia="宋体-简"/>
      <w:color w:val="000000"/>
      <w:sz w:val="22"/>
      <w:szCs w:val="22"/>
      <w:u w:val="none"/>
    </w:rPr>
  </w:style>
  <w:style w:type="character" w:customStyle="1" w:styleId="124">
    <w:name w:val="font11"/>
    <w:basedOn w:val="19"/>
    <w:qFormat/>
    <w:uiPriority w:val="0"/>
    <w:rPr>
      <w:rFonts w:hint="default" w:ascii="Times New Roman Regular" w:hAnsi="Times New Roman Regular"/>
      <w:color w:val="000000"/>
      <w:sz w:val="22"/>
      <w:szCs w:val="22"/>
      <w:u w:val="none"/>
    </w:rPr>
  </w:style>
  <w:style w:type="paragraph" w:customStyle="1" w:styleId="125">
    <w:name w:val="修订33"/>
    <w:hidden/>
    <w:semiHidden/>
    <w:qFormat/>
    <w:uiPriority w:val="99"/>
    <w:rPr>
      <w:rFonts w:ascii="Times New Roman" w:hAnsi="Times New Roman" w:eastAsia="仿宋" w:cs="Times New Roman"/>
      <w:kern w:val="2"/>
      <w:sz w:val="32"/>
      <w:szCs w:val="22"/>
      <w:lang w:val="en-US" w:eastAsia="zh-CN" w:bidi="ar-SA"/>
    </w:rPr>
  </w:style>
  <w:style w:type="character" w:customStyle="1" w:styleId="126">
    <w:name w:val="未处理的提及33"/>
    <w:basedOn w:val="19"/>
    <w:semiHidden/>
    <w:unhideWhenUsed/>
    <w:qFormat/>
    <w:uiPriority w:val="99"/>
    <w:rPr>
      <w:color w:val="605E5C"/>
      <w:shd w:val="clear" w:color="auto" w:fill="E1DFDD"/>
    </w:rPr>
  </w:style>
  <w:style w:type="paragraph" w:customStyle="1" w:styleId="127">
    <w:name w:val="修订34"/>
    <w:hidden/>
    <w:semiHidden/>
    <w:qFormat/>
    <w:uiPriority w:val="99"/>
    <w:rPr>
      <w:rFonts w:ascii="Times New Roman" w:hAnsi="Times New Roman" w:eastAsia="仿宋" w:cs="Times New Roman"/>
      <w:kern w:val="2"/>
      <w:sz w:val="32"/>
      <w:szCs w:val="22"/>
      <w:lang w:val="en-US" w:eastAsia="zh-CN" w:bidi="ar-SA"/>
    </w:rPr>
  </w:style>
  <w:style w:type="paragraph" w:customStyle="1" w:styleId="128">
    <w:name w:val="修订35"/>
    <w:hidden/>
    <w:semiHidden/>
    <w:qFormat/>
    <w:uiPriority w:val="99"/>
    <w:rPr>
      <w:rFonts w:ascii="Times New Roman" w:hAnsi="Times New Roman" w:eastAsia="仿宋" w:cs="Times New Roman"/>
      <w:kern w:val="2"/>
      <w:sz w:val="32"/>
      <w:szCs w:val="22"/>
      <w:lang w:val="en-US" w:eastAsia="zh-CN" w:bidi="ar-SA"/>
    </w:rPr>
  </w:style>
  <w:style w:type="character" w:customStyle="1" w:styleId="129">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E3059-C414-4B95-8C28-9141659C599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3203</Words>
  <Characters>3778</Characters>
  <Lines>28</Lines>
  <Paragraphs>8</Paragraphs>
  <TotalTime>17</TotalTime>
  <ScaleCrop>false</ScaleCrop>
  <LinksUpToDate>false</LinksUpToDate>
  <CharactersWithSpaces>3821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2023-03-15T02:32:00Z</dcterms:created>
  <dc:creator>徐宇佳</dc:creator>
  <cp:lastModifiedBy>李丛希</cp:lastModifiedBy>
  <cp:lastPrinted>2022-07-11T18:46:00Z</cp:lastPrinted>
  <dcterms:modified xsi:type="dcterms:W3CDTF">2023-03-20T03:41:32Z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DC8715E320E741288BBFAEDCE7C0ABFF</vt:lpwstr>
  </property>
  <property fmtid="{D5CDD505-2E9C-101B-9397-08002B2CF9AE}" pid="4" name="commondata">
    <vt:lpwstr>eyJoZGlkIjoiNTU5NTUxNWI0ZjI4MzYwZjU3N2IzYTI2OTNhNjU1Y2IifQ==</vt:lpwstr>
  </property>
</Properties>
</file>